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38" w:rsidRDefault="0039266E">
      <w:r w:rsidRPr="0039266E">
        <w:rPr>
          <w:noProof/>
        </w:rPr>
        <w:drawing>
          <wp:inline distT="0" distB="0" distL="0" distR="0">
            <wp:extent cx="4460588" cy="3634317"/>
            <wp:effectExtent l="0" t="0" r="0" b="0"/>
            <wp:docPr id="1" name="Objec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60588" cy="3634317"/>
                      <a:chOff x="423082" y="2171748"/>
                      <a:chExt cx="4460588" cy="3634317"/>
                    </a:xfrm>
                  </a:grpSpPr>
                  <a:sp>
                    <a:nvSpPr>
                      <a:cNvPr id="3" name="Marcador de Posição de Conteúdo 2">
                        <a:extLst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id="{0A55A7F7-D8F6-F1DE-0231-0AF4BBA02BA2}"/>
                          </a:ext>
                        </a:extLst>
                      </a:cNvPr>
                      <a:cNvSpPr>
                        <a:spLocks noGrp="1"/>
                      </a:cNvSpPr>
                    </a:nvSpPr>
                    <a:spPr>
                      <a:xfrm>
                        <a:off x="423082" y="2171748"/>
                        <a:ext cx="4460588" cy="363431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lvl1pPr marL="2286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1000"/>
                            </a:spcBef>
                            <a:buFont typeface="Arial" panose="020B0604020202020204" pitchFamily="34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858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lnSpc>
                              <a:spcPct val="90000"/>
                            </a:lnSpc>
                            <a:spcBef>
                              <a:spcPts val="500"/>
                            </a:spcBef>
                            <a:buFont typeface="Arial" panose="020B0604020202020204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algn="just">
                            <a:lnSpc>
                              <a:spcPct val="125000"/>
                            </a:lnSpc>
                            <a:spcAft>
                              <a:spcPts val="800"/>
                            </a:spcAft>
                            <a:buNone/>
                          </a:pPr>
                          <a:r>
                            <a:rPr lang="pt-PT" sz="2200" kern="100" dirty="0" smtClean="0">
                              <a:effectLst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Foi feita </a:t>
                          </a:r>
                          <a:r>
                            <a:rPr lang="pt-PT" sz="2200" kern="100" dirty="0">
                              <a:effectLst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a </a:t>
                          </a:r>
                          <a:r>
                            <a:rPr lang="pt-PT" sz="2200" b="1" kern="100" dirty="0">
                              <a:effectLst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avaliação dos desperdícios alimentares</a:t>
                          </a:r>
                          <a:r>
                            <a:rPr lang="pt-PT" sz="2200" kern="100" dirty="0">
                              <a:effectLst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 no refeitório da vossa escola </a:t>
                          </a:r>
                          <a:r>
                            <a:rPr lang="pt-PT" sz="2200" b="1" kern="100" dirty="0">
                              <a:effectLst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durante 2 semanas</a:t>
                          </a:r>
                          <a:r>
                            <a:rPr lang="pt-PT" sz="2200" kern="100" dirty="0">
                              <a:effectLst/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.</a:t>
                          </a:r>
                        </a:p>
                        <a:p>
                          <a:pPr marL="0" indent="0" algn="just">
                            <a:lnSpc>
                              <a:spcPct val="125000"/>
                            </a:lnSpc>
                            <a:spcAft>
                              <a:spcPts val="800"/>
                            </a:spcAft>
                            <a:buNone/>
                          </a:pPr>
                          <a:r>
                            <a:rPr lang="pt-PT" sz="2200" b="1" kern="100" dirty="0"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Verificou-se</a:t>
                          </a:r>
                          <a:r>
                            <a:rPr lang="pt-PT" sz="2200" kern="100" dirty="0"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 que uma </a:t>
                          </a:r>
                          <a:r>
                            <a:rPr lang="pt-PT" sz="2200" b="1" kern="100" dirty="0"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grande parte dos alimentos preparados</a:t>
                          </a:r>
                          <a:r>
                            <a:rPr lang="pt-PT" sz="2200" kern="100" dirty="0"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 pela equipa da cozinha, que compõem a vossa refeição, </a:t>
                          </a:r>
                          <a:r>
                            <a:rPr lang="pt-PT" sz="2200" b="1" kern="100" dirty="0"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tem como destino</a:t>
                          </a:r>
                          <a:r>
                            <a:rPr lang="pt-PT" sz="2200" kern="100" dirty="0"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, alimentar o </a:t>
                          </a:r>
                          <a:r>
                            <a:rPr lang="pt-PT" sz="2200" b="1" kern="100" dirty="0"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caixote do lixo</a:t>
                          </a:r>
                          <a:r>
                            <a:rPr lang="pt-PT" sz="2200" kern="100" dirty="0">
                              <a:ea typeface="Calibri" panose="020F0502020204030204" pitchFamily="34" charset="0"/>
                              <a:cs typeface="Times New Roman" panose="02020603050405020304" pitchFamily="18" charset="0"/>
                            </a:rPr>
                            <a:t>. </a:t>
                          </a:r>
                        </a:p>
                        <a:p>
                          <a:pPr marL="0" indent="0" algn="just">
                            <a:lnSpc>
                              <a:spcPct val="125000"/>
                            </a:lnSpc>
                            <a:spcAft>
                              <a:spcPts val="800"/>
                            </a:spcAft>
                            <a:buNone/>
                          </a:pPr>
                          <a:endParaRPr lang="pt-PT" sz="1800" b="1" kern="100" dirty="0">
                            <a:effectLst/>
                            <a:ea typeface="Calibri" panose="020F0502020204030204" pitchFamily="34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9266E" w:rsidRPr="00FE3D52" w:rsidRDefault="0039266E" w:rsidP="00FE3D52">
      <w:pPr>
        <w:jc w:val="center"/>
        <w:rPr>
          <w:sz w:val="36"/>
          <w:szCs w:val="36"/>
        </w:rPr>
      </w:pPr>
      <w:r w:rsidRPr="00FE3D52">
        <w:rPr>
          <w:bCs/>
          <w:sz w:val="36"/>
          <w:szCs w:val="36"/>
        </w:rPr>
        <w:t xml:space="preserve">- </w:t>
      </w:r>
      <w:r w:rsidRPr="00FE3D52">
        <w:rPr>
          <w:sz w:val="36"/>
          <w:szCs w:val="36"/>
        </w:rPr>
        <w:t>Resultados obtidos</w:t>
      </w:r>
    </w:p>
    <w:p w:rsidR="0039266E" w:rsidRDefault="0039266E">
      <w:r w:rsidRPr="0039266E">
        <w:rPr>
          <w:noProof/>
        </w:rPr>
        <w:drawing>
          <wp:inline distT="0" distB="0" distL="0" distR="0">
            <wp:extent cx="5400040" cy="1109581"/>
            <wp:effectExtent l="0" t="0" r="0" b="0"/>
            <wp:docPr id="2" name="Objec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79086" cy="1700931"/>
                      <a:chOff x="2032000" y="1944913"/>
                      <a:chExt cx="8279086" cy="1700931"/>
                    </a:xfrm>
                  </a:grpSpPr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2032000" y="1944913"/>
                        <a:ext cx="8279086" cy="170093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" name="Oval 10">
                        <a:extLst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id="{8B9F8F6F-909A-DA43-99D2-38FC82C522EB}"/>
                          </a:ext>
                        </a:extLst>
                      </a:cNvPr>
                      <a:cNvSpPr/>
                    </a:nvSpPr>
                    <a:spPr>
                      <a:xfrm>
                        <a:off x="7455561" y="2908414"/>
                        <a:ext cx="1401097" cy="656303"/>
                      </a:xfrm>
                      <a:prstGeom prst="ellipse">
                        <a:avLst/>
                      </a:prstGeom>
                      <a:noFill/>
                      <a:ln w="57150"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P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PT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39266E" w:rsidRDefault="0039266E"/>
    <w:p w:rsidR="00C25C38" w:rsidRPr="00FE3D52" w:rsidRDefault="00473A26" w:rsidP="00FE3D52">
      <w:pPr>
        <w:numPr>
          <w:ilvl w:val="0"/>
          <w:numId w:val="1"/>
        </w:numPr>
        <w:jc w:val="both"/>
        <w:rPr>
          <w:sz w:val="32"/>
          <w:szCs w:val="32"/>
        </w:rPr>
      </w:pPr>
      <w:r w:rsidRPr="00FE3D52">
        <w:rPr>
          <w:sz w:val="32"/>
          <w:szCs w:val="32"/>
        </w:rPr>
        <w:t xml:space="preserve">Os desperdícios alimentares produzidos são </w:t>
      </w:r>
      <w:r w:rsidRPr="00FE3D52">
        <w:rPr>
          <w:b/>
          <w:bCs/>
          <w:sz w:val="32"/>
          <w:szCs w:val="32"/>
        </w:rPr>
        <w:t xml:space="preserve">muitos superiores </w:t>
      </w:r>
      <w:r w:rsidRPr="00FE3D52">
        <w:rPr>
          <w:sz w:val="32"/>
          <w:szCs w:val="32"/>
        </w:rPr>
        <w:t>às recomendações previstas.</w:t>
      </w:r>
    </w:p>
    <w:p w:rsidR="00C25C38" w:rsidRPr="00FE3D52" w:rsidRDefault="00473A26" w:rsidP="00FE3D52">
      <w:pPr>
        <w:numPr>
          <w:ilvl w:val="0"/>
          <w:numId w:val="1"/>
        </w:numPr>
        <w:jc w:val="both"/>
        <w:rPr>
          <w:sz w:val="32"/>
          <w:szCs w:val="32"/>
        </w:rPr>
      </w:pPr>
      <w:r w:rsidRPr="00FE3D52">
        <w:rPr>
          <w:b/>
          <w:bCs/>
          <w:sz w:val="32"/>
          <w:szCs w:val="32"/>
        </w:rPr>
        <w:t xml:space="preserve">Valor recomendado: &lt; 10% </w:t>
      </w:r>
    </w:p>
    <w:p w:rsidR="0039266E" w:rsidRPr="00FE3D52" w:rsidRDefault="0039266E" w:rsidP="00FE3D52">
      <w:pPr>
        <w:numPr>
          <w:ilvl w:val="0"/>
          <w:numId w:val="1"/>
        </w:numPr>
        <w:jc w:val="both"/>
        <w:rPr>
          <w:sz w:val="32"/>
          <w:szCs w:val="32"/>
        </w:rPr>
      </w:pPr>
      <w:r w:rsidRPr="00FE3D52">
        <w:rPr>
          <w:sz w:val="32"/>
          <w:szCs w:val="32"/>
        </w:rPr>
        <w:t xml:space="preserve">Em </w:t>
      </w:r>
      <w:r w:rsidRPr="00FE3D52">
        <w:rPr>
          <w:b/>
          <w:bCs/>
          <w:sz w:val="32"/>
          <w:szCs w:val="32"/>
        </w:rPr>
        <w:t xml:space="preserve">2 semanas deitamos ao lixo 234 Kg </w:t>
      </w:r>
      <w:r w:rsidRPr="00FE3D52">
        <w:rPr>
          <w:sz w:val="32"/>
          <w:szCs w:val="32"/>
        </w:rPr>
        <w:t xml:space="preserve">de alimentos, o </w:t>
      </w:r>
      <w:r w:rsidRPr="00FE3D52">
        <w:rPr>
          <w:b/>
          <w:bCs/>
          <w:sz w:val="32"/>
          <w:szCs w:val="32"/>
        </w:rPr>
        <w:t>suficiente para alimentar</w:t>
      </w:r>
      <w:r w:rsidRPr="00FE3D52">
        <w:rPr>
          <w:sz w:val="32"/>
          <w:szCs w:val="32"/>
        </w:rPr>
        <w:t xml:space="preserve">, aproximadamente, </w:t>
      </w:r>
      <w:r w:rsidRPr="00FE3D52">
        <w:rPr>
          <w:b/>
          <w:bCs/>
          <w:sz w:val="32"/>
          <w:szCs w:val="32"/>
        </w:rPr>
        <w:t>448 alunos</w:t>
      </w:r>
      <w:r w:rsidRPr="00FE3D52">
        <w:rPr>
          <w:sz w:val="32"/>
          <w:szCs w:val="32"/>
        </w:rPr>
        <w:t xml:space="preserve">. </w:t>
      </w:r>
    </w:p>
    <w:p w:rsidR="0039266E" w:rsidRDefault="0039266E" w:rsidP="00FE3D52">
      <w:pPr>
        <w:numPr>
          <w:ilvl w:val="0"/>
          <w:numId w:val="1"/>
        </w:numPr>
        <w:jc w:val="both"/>
        <w:rPr>
          <w:sz w:val="32"/>
          <w:szCs w:val="32"/>
        </w:rPr>
      </w:pPr>
      <w:r w:rsidRPr="00FE3D52">
        <w:rPr>
          <w:b/>
          <w:bCs/>
          <w:sz w:val="32"/>
          <w:szCs w:val="32"/>
        </w:rPr>
        <w:t>Mantendo este padrão</w:t>
      </w:r>
      <w:r w:rsidRPr="00FE3D52">
        <w:rPr>
          <w:sz w:val="32"/>
          <w:szCs w:val="32"/>
        </w:rPr>
        <w:t xml:space="preserve">, num ano letivo iremos </w:t>
      </w:r>
      <w:r w:rsidRPr="00FE3D52">
        <w:rPr>
          <w:b/>
          <w:bCs/>
          <w:sz w:val="32"/>
          <w:szCs w:val="32"/>
        </w:rPr>
        <w:t>deitar ao lixo 3.720 Kg de alimentos</w:t>
      </w:r>
      <w:r w:rsidRPr="00FE3D52">
        <w:rPr>
          <w:sz w:val="32"/>
          <w:szCs w:val="32"/>
        </w:rPr>
        <w:t xml:space="preserve">, o </w:t>
      </w:r>
      <w:r w:rsidRPr="00FE3D52">
        <w:rPr>
          <w:b/>
          <w:bCs/>
          <w:sz w:val="32"/>
          <w:szCs w:val="32"/>
        </w:rPr>
        <w:t>suficiente para alimentar,</w:t>
      </w:r>
      <w:r w:rsidRPr="00FE3D52">
        <w:rPr>
          <w:sz w:val="32"/>
          <w:szCs w:val="32"/>
        </w:rPr>
        <w:t xml:space="preserve"> aproximadamente, </w:t>
      </w:r>
      <w:r w:rsidRPr="00FE3D52">
        <w:rPr>
          <w:b/>
          <w:bCs/>
          <w:sz w:val="32"/>
          <w:szCs w:val="32"/>
        </w:rPr>
        <w:t>7.126 alunos</w:t>
      </w:r>
      <w:r w:rsidRPr="00FE3D52">
        <w:rPr>
          <w:sz w:val="32"/>
          <w:szCs w:val="32"/>
        </w:rPr>
        <w:t>.</w:t>
      </w:r>
    </w:p>
    <w:p w:rsidR="00FE3D52" w:rsidRDefault="00FE3D52" w:rsidP="00FE3D52">
      <w:pPr>
        <w:ind w:left="720"/>
        <w:jc w:val="both"/>
        <w:rPr>
          <w:b/>
          <w:bCs/>
          <w:sz w:val="32"/>
          <w:szCs w:val="32"/>
        </w:rPr>
      </w:pPr>
    </w:p>
    <w:p w:rsidR="0039266E" w:rsidRPr="00FE3D52" w:rsidRDefault="00FE3D52" w:rsidP="00FE3D52">
      <w:pPr>
        <w:ind w:left="7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Resultados observados e apresentados por:</w:t>
      </w:r>
    </w:p>
    <w:p w:rsidR="0039266E" w:rsidRDefault="0039266E" w:rsidP="0039266E">
      <w:pPr>
        <w:numPr>
          <w:ilvl w:val="0"/>
          <w:numId w:val="1"/>
        </w:numPr>
      </w:pPr>
      <w:r w:rsidRPr="0039266E">
        <w:t xml:space="preserve"> Manuela </w:t>
      </w:r>
      <w:r w:rsidR="00FE3D52" w:rsidRPr="0039266E">
        <w:t>Marinho n.</w:t>
      </w:r>
      <w:r w:rsidRPr="0039266E">
        <w:t>º 1464N Ordem dos Nutricionistas</w:t>
      </w:r>
      <w:r w:rsidR="00FE3D52">
        <w:t>,</w:t>
      </w:r>
    </w:p>
    <w:p w:rsidR="00FE3D52" w:rsidRDefault="00FE3D52" w:rsidP="00FE3D52">
      <w:pPr>
        <w:numPr>
          <w:ilvl w:val="0"/>
          <w:numId w:val="1"/>
        </w:numPr>
      </w:pPr>
      <w:r w:rsidRPr="0039266E">
        <w:t>Catarina Gonçalves, Estagiária de Dietética e Nutrição</w:t>
      </w:r>
      <w:r>
        <w:t>.</w:t>
      </w:r>
    </w:p>
    <w:p w:rsidR="00FE3D52" w:rsidRPr="0039266E" w:rsidRDefault="00FE3D52" w:rsidP="00FE3D52">
      <w:pPr>
        <w:ind w:left="360"/>
      </w:pPr>
      <w:r>
        <w:t>Câmara Municipal de Celorico de Basto</w:t>
      </w:r>
    </w:p>
    <w:p w:rsidR="0039266E" w:rsidRDefault="00C25C38" w:rsidP="00FE3D52">
      <w:pPr>
        <w:numPr>
          <w:ilvl w:val="0"/>
          <w:numId w:val="1"/>
        </w:numPr>
      </w:pPr>
      <w:hyperlink r:id="rId8" w:history="1">
        <w:r w:rsidR="0039266E" w:rsidRPr="0039266E">
          <w:rPr>
            <w:rStyle w:val="Hiperligao"/>
          </w:rPr>
          <w:t>https://www.youtube.com/watch?v=Yu0g5jwqZfw</w:t>
        </w:r>
      </w:hyperlink>
      <w:r w:rsidR="0039266E" w:rsidRPr="0039266E">
        <w:t xml:space="preserve"> </w:t>
      </w:r>
    </w:p>
    <w:sectPr w:rsidR="0039266E" w:rsidSect="00C25C3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02" w:rsidRDefault="00334602" w:rsidP="0039266E">
      <w:pPr>
        <w:spacing w:after="0" w:line="240" w:lineRule="auto"/>
      </w:pPr>
      <w:r>
        <w:separator/>
      </w:r>
    </w:p>
  </w:endnote>
  <w:endnote w:type="continuationSeparator" w:id="1">
    <w:p w:rsidR="00334602" w:rsidRDefault="00334602" w:rsidP="0039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02" w:rsidRDefault="00334602" w:rsidP="0039266E">
      <w:pPr>
        <w:spacing w:after="0" w:line="240" w:lineRule="auto"/>
      </w:pPr>
      <w:r>
        <w:separator/>
      </w:r>
    </w:p>
  </w:footnote>
  <w:footnote w:type="continuationSeparator" w:id="1">
    <w:p w:rsidR="00334602" w:rsidRDefault="00334602" w:rsidP="0039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6E" w:rsidRPr="00FE3D52" w:rsidRDefault="0039266E" w:rsidP="0039266E">
    <w:pPr>
      <w:pStyle w:val="Cabealho"/>
      <w:rPr>
        <w:rFonts w:ascii="Times New Roman" w:hAnsi="Times New Roman" w:cs="Times New Roman"/>
        <w:sz w:val="28"/>
        <w:szCs w:val="28"/>
      </w:rPr>
    </w:pPr>
    <w:r w:rsidRPr="00FE3D52">
      <w:rPr>
        <w:rFonts w:ascii="Times New Roman" w:hAnsi="Times New Roman" w:cs="Times New Roman"/>
        <w:b/>
        <w:bCs/>
        <w:sz w:val="28"/>
        <w:szCs w:val="28"/>
      </w:rPr>
      <w:t>Avaliação dos Desperdícios Alimentares na EBS de Celorico de Basto</w:t>
    </w:r>
  </w:p>
  <w:p w:rsidR="0039266E" w:rsidRDefault="003926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264"/>
    <w:multiLevelType w:val="hybridMultilevel"/>
    <w:tmpl w:val="08FE7A8E"/>
    <w:lvl w:ilvl="0" w:tplc="0F129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A9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C0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0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44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6D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C0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6E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6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66E"/>
    <w:rsid w:val="00334602"/>
    <w:rsid w:val="0039266E"/>
    <w:rsid w:val="00473A26"/>
    <w:rsid w:val="00C25C38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2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26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39266E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392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9266E"/>
  </w:style>
  <w:style w:type="paragraph" w:styleId="Rodap">
    <w:name w:val="footer"/>
    <w:basedOn w:val="Normal"/>
    <w:link w:val="RodapCarcter"/>
    <w:uiPriority w:val="99"/>
    <w:semiHidden/>
    <w:unhideWhenUsed/>
    <w:rsid w:val="00392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9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0g5jwqZf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4</cp:revision>
  <dcterms:created xsi:type="dcterms:W3CDTF">2024-05-28T18:48:00Z</dcterms:created>
  <dcterms:modified xsi:type="dcterms:W3CDTF">2024-05-28T19:01:00Z</dcterms:modified>
</cp:coreProperties>
</file>