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AD8C69" w14:textId="77777777" w:rsidR="00F655C0" w:rsidRPr="00F655C0" w:rsidRDefault="00F655C0" w:rsidP="001B16AA">
      <w:pPr>
        <w:spacing w:before="100" w:beforeAutospacing="1" w:after="100" w:afterAutospacing="1" w:line="825" w:lineRule="atLeast"/>
        <w:outlineLvl w:val="0"/>
        <w:rPr>
          <w:rFonts w:asciiTheme="majorBidi" w:hAnsiTheme="majorBidi" w:cstheme="majorBidi"/>
          <w:b/>
          <w:bCs/>
          <w:sz w:val="40"/>
          <w:szCs w:val="40"/>
        </w:rPr>
      </w:pPr>
      <w:r w:rsidRPr="00F655C0">
        <w:rPr>
          <w:rFonts w:asciiTheme="majorBidi" w:hAnsiTheme="majorBidi" w:cstheme="majorBidi"/>
          <w:b/>
          <w:bCs/>
          <w:sz w:val="40"/>
          <w:szCs w:val="40"/>
        </w:rPr>
        <w:t>Sites consultados:</w:t>
      </w:r>
    </w:p>
    <w:p w14:paraId="2A8AD020" w14:textId="5B312D8E" w:rsidR="00F655C0" w:rsidRDefault="00F655C0" w:rsidP="001B16AA">
      <w:pPr>
        <w:spacing w:before="100" w:beforeAutospacing="1" w:after="100" w:afterAutospacing="1" w:line="825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74"/>
          <w:szCs w:val="74"/>
          <w:lang w:eastAsia="pt-PT"/>
          <w14:ligatures w14:val="none"/>
        </w:rPr>
      </w:pPr>
      <w:hyperlink r:id="rId5" w:history="1">
        <w:r>
          <w:rPr>
            <w:rStyle w:val="Hiperligao"/>
          </w:rPr>
          <w:t>Dieta Mediterrânica • PNPAS (dgs.pt)</w:t>
        </w:r>
      </w:hyperlink>
      <w:r w:rsidRPr="001B16AA">
        <w:rPr>
          <w:rFonts w:ascii="Times New Roman" w:eastAsia="Times New Roman" w:hAnsi="Times New Roman" w:cs="Times New Roman"/>
          <w:b/>
          <w:bCs/>
          <w:kern w:val="36"/>
          <w:sz w:val="74"/>
          <w:szCs w:val="74"/>
          <w:lang w:eastAsia="pt-PT"/>
          <w14:ligatures w14:val="none"/>
        </w:rPr>
        <w:t xml:space="preserve"> </w:t>
      </w:r>
    </w:p>
    <w:p w14:paraId="6A4CAB10" w14:textId="4AFADBAC" w:rsidR="00F655C0" w:rsidRDefault="00F655C0" w:rsidP="001B16AA">
      <w:pPr>
        <w:spacing w:before="100" w:beforeAutospacing="1" w:after="100" w:afterAutospacing="1" w:line="825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74"/>
          <w:szCs w:val="74"/>
          <w:lang w:eastAsia="pt-PT"/>
          <w14:ligatures w14:val="none"/>
        </w:rPr>
      </w:pPr>
      <w:hyperlink r:id="rId6" w:history="1">
        <w:r>
          <w:rPr>
            <w:rStyle w:val="Hiperligao"/>
          </w:rPr>
          <w:t>Apresentação do PowerPoint (apn.org.pt)</w:t>
        </w:r>
      </w:hyperlink>
    </w:p>
    <w:p w14:paraId="19C1C84B" w14:textId="0C26C4F8" w:rsidR="00F655C0" w:rsidRDefault="00F655C0" w:rsidP="001B16AA">
      <w:pPr>
        <w:spacing w:before="100" w:beforeAutospacing="1" w:after="100" w:afterAutospacing="1" w:line="825" w:lineRule="atLeast"/>
        <w:outlineLvl w:val="0"/>
      </w:pPr>
      <w:hyperlink r:id="rId7" w:history="1">
        <w:r>
          <w:rPr>
            <w:rStyle w:val="Hiperligao"/>
          </w:rPr>
          <w:t>10 princípios nutricionais da Dieta Mediterrânica | Dieta mediterrânica (dietamediterranica.pt)</w:t>
        </w:r>
      </w:hyperlink>
    </w:p>
    <w:p w14:paraId="52F8EA61" w14:textId="77777777" w:rsidR="00F655C0" w:rsidRDefault="00F655C0" w:rsidP="001B16AA">
      <w:pPr>
        <w:spacing w:before="100" w:beforeAutospacing="1" w:after="100" w:afterAutospacing="1" w:line="825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74"/>
          <w:szCs w:val="74"/>
          <w:lang w:eastAsia="pt-PT"/>
          <w14:ligatures w14:val="none"/>
        </w:rPr>
      </w:pPr>
    </w:p>
    <w:p w14:paraId="03CCD16D" w14:textId="26FA09BE" w:rsidR="00F655C0" w:rsidRPr="00F655C0" w:rsidRDefault="00F655C0" w:rsidP="001B16AA">
      <w:pPr>
        <w:spacing w:before="100" w:beforeAutospacing="1" w:after="100" w:afterAutospacing="1" w:line="825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t-PT"/>
          <w14:ligatures w14:val="none"/>
        </w:rPr>
      </w:pPr>
      <w:r w:rsidRPr="00F655C0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t-PT"/>
          <w14:ligatures w14:val="none"/>
        </w:rPr>
        <w:t>Textos recolhidos:</w:t>
      </w:r>
    </w:p>
    <w:p w14:paraId="699B2666" w14:textId="77777777" w:rsidR="00F655C0" w:rsidRPr="00F655C0" w:rsidRDefault="00F655C0" w:rsidP="00F655C0">
      <w:pPr>
        <w:shd w:val="clear" w:color="auto" w:fill="F4AF00"/>
        <w:spacing w:after="0" w:line="240" w:lineRule="auto"/>
        <w:jc w:val="both"/>
        <w:textAlignment w:val="baseline"/>
        <w:rPr>
          <w:rFonts w:ascii="Arial" w:eastAsia="Times New Roman" w:hAnsi="Arial" w:cs="Arial"/>
          <w:kern w:val="0"/>
          <w:sz w:val="21"/>
          <w:szCs w:val="21"/>
          <w:lang w:eastAsia="pt-PT"/>
          <w14:ligatures w14:val="none"/>
        </w:rPr>
      </w:pPr>
      <w:r w:rsidRPr="00F655C0">
        <w:rPr>
          <w:rFonts w:ascii="Arial" w:eastAsia="Times New Roman" w:hAnsi="Arial" w:cs="Arial"/>
          <w:kern w:val="0"/>
          <w:sz w:val="21"/>
          <w:szCs w:val="21"/>
          <w:lang w:eastAsia="pt-PT"/>
          <w14:ligatures w14:val="none"/>
        </w:rPr>
        <w:t xml:space="preserve">O padrão alimentar mediterrânico foi “descoberto” e estudado por </w:t>
      </w:r>
      <w:proofErr w:type="spellStart"/>
      <w:r w:rsidRPr="00F655C0">
        <w:rPr>
          <w:rFonts w:ascii="Arial" w:eastAsia="Times New Roman" w:hAnsi="Arial" w:cs="Arial"/>
          <w:kern w:val="0"/>
          <w:sz w:val="21"/>
          <w:szCs w:val="21"/>
          <w:lang w:eastAsia="pt-PT"/>
          <w14:ligatures w14:val="none"/>
        </w:rPr>
        <w:t>Ancel</w:t>
      </w:r>
      <w:proofErr w:type="spellEnd"/>
      <w:r w:rsidRPr="00F655C0">
        <w:rPr>
          <w:rFonts w:ascii="Arial" w:eastAsia="Times New Roman" w:hAnsi="Arial" w:cs="Arial"/>
          <w:kern w:val="0"/>
          <w:sz w:val="21"/>
          <w:szCs w:val="21"/>
          <w:lang w:eastAsia="pt-PT"/>
          <w14:ligatures w14:val="none"/>
        </w:rPr>
        <w:t xml:space="preserve"> </w:t>
      </w:r>
      <w:proofErr w:type="spellStart"/>
      <w:r w:rsidRPr="00F655C0">
        <w:rPr>
          <w:rFonts w:ascii="Arial" w:eastAsia="Times New Roman" w:hAnsi="Arial" w:cs="Arial"/>
          <w:kern w:val="0"/>
          <w:sz w:val="21"/>
          <w:szCs w:val="21"/>
          <w:lang w:eastAsia="pt-PT"/>
          <w14:ligatures w14:val="none"/>
        </w:rPr>
        <w:t>Keys</w:t>
      </w:r>
      <w:proofErr w:type="spellEnd"/>
      <w:r w:rsidRPr="00F655C0">
        <w:rPr>
          <w:rFonts w:ascii="Arial" w:eastAsia="Times New Roman" w:hAnsi="Arial" w:cs="Arial"/>
          <w:kern w:val="0"/>
          <w:sz w:val="21"/>
          <w:szCs w:val="21"/>
          <w:lang w:eastAsia="pt-PT"/>
          <w14:ligatures w14:val="none"/>
        </w:rPr>
        <w:t xml:space="preserve"> e a sua equipa internacional nos anos 50 do século XX, com resultados confirmados por investigações estudos posteriores e também reconhecido pela OMS – Organização Mundial de Saúde, revelando-se importante como </w:t>
      </w:r>
      <w:proofErr w:type="spellStart"/>
      <w:r w:rsidRPr="00F655C0">
        <w:rPr>
          <w:rFonts w:ascii="Arial" w:eastAsia="Times New Roman" w:hAnsi="Arial" w:cs="Arial"/>
          <w:kern w:val="0"/>
          <w:sz w:val="21"/>
          <w:szCs w:val="21"/>
          <w:lang w:eastAsia="pt-PT"/>
          <w14:ligatures w14:val="none"/>
        </w:rPr>
        <w:t>factor</w:t>
      </w:r>
      <w:proofErr w:type="spellEnd"/>
      <w:r w:rsidRPr="00F655C0">
        <w:rPr>
          <w:rFonts w:ascii="Arial" w:eastAsia="Times New Roman" w:hAnsi="Arial" w:cs="Arial"/>
          <w:kern w:val="0"/>
          <w:sz w:val="21"/>
          <w:szCs w:val="21"/>
          <w:lang w:eastAsia="pt-PT"/>
          <w14:ligatures w14:val="none"/>
        </w:rPr>
        <w:t xml:space="preserve"> preventivo de doenças e </w:t>
      </w:r>
      <w:proofErr w:type="spellStart"/>
      <w:r w:rsidRPr="00F655C0">
        <w:rPr>
          <w:rFonts w:ascii="Arial" w:eastAsia="Times New Roman" w:hAnsi="Arial" w:cs="Arial"/>
          <w:kern w:val="0"/>
          <w:sz w:val="21"/>
          <w:szCs w:val="21"/>
          <w:lang w:eastAsia="pt-PT"/>
          <w14:ligatures w14:val="none"/>
        </w:rPr>
        <w:t>protector</w:t>
      </w:r>
      <w:proofErr w:type="spellEnd"/>
      <w:r w:rsidRPr="00F655C0">
        <w:rPr>
          <w:rFonts w:ascii="Arial" w:eastAsia="Times New Roman" w:hAnsi="Arial" w:cs="Arial"/>
          <w:kern w:val="0"/>
          <w:sz w:val="21"/>
          <w:szCs w:val="21"/>
          <w:lang w:eastAsia="pt-PT"/>
          <w14:ligatures w14:val="none"/>
        </w:rPr>
        <w:t xml:space="preserve"> da saúde humana. </w:t>
      </w:r>
    </w:p>
    <w:p w14:paraId="001D18C3" w14:textId="77777777" w:rsidR="00F655C0" w:rsidRPr="00F655C0" w:rsidRDefault="00F655C0" w:rsidP="00F655C0">
      <w:pPr>
        <w:shd w:val="clear" w:color="auto" w:fill="F4AF00"/>
        <w:spacing w:after="0" w:line="240" w:lineRule="auto"/>
        <w:jc w:val="both"/>
        <w:textAlignment w:val="baseline"/>
        <w:rPr>
          <w:rFonts w:ascii="Arial" w:eastAsia="Times New Roman" w:hAnsi="Arial" w:cs="Arial"/>
          <w:kern w:val="0"/>
          <w:sz w:val="21"/>
          <w:szCs w:val="21"/>
          <w:lang w:eastAsia="pt-PT"/>
          <w14:ligatures w14:val="none"/>
        </w:rPr>
      </w:pPr>
      <w:r w:rsidRPr="00F655C0">
        <w:rPr>
          <w:rFonts w:ascii="Arial" w:eastAsia="Times New Roman" w:hAnsi="Arial" w:cs="Arial"/>
          <w:kern w:val="0"/>
          <w:sz w:val="21"/>
          <w:szCs w:val="21"/>
          <w:lang w:eastAsia="pt-PT"/>
          <w14:ligatures w14:val="none"/>
        </w:rPr>
        <w:t> </w:t>
      </w:r>
    </w:p>
    <w:p w14:paraId="1C7702C0" w14:textId="05D41FA6" w:rsidR="00F655C0" w:rsidRDefault="00F655C0" w:rsidP="00F655C0">
      <w:pPr>
        <w:shd w:val="clear" w:color="auto" w:fill="F4AF00"/>
        <w:spacing w:after="0" w:line="240" w:lineRule="auto"/>
        <w:jc w:val="both"/>
        <w:textAlignment w:val="baseline"/>
        <w:rPr>
          <w:rFonts w:ascii="Arial" w:eastAsia="Times New Roman" w:hAnsi="Arial" w:cs="Arial"/>
          <w:kern w:val="0"/>
          <w:sz w:val="21"/>
          <w:szCs w:val="21"/>
          <w:lang w:eastAsia="pt-PT"/>
          <w14:ligatures w14:val="none"/>
        </w:rPr>
      </w:pPr>
      <w:r w:rsidRPr="00F655C0">
        <w:rPr>
          <w:rFonts w:ascii="Arial" w:eastAsia="Times New Roman" w:hAnsi="Arial" w:cs="Arial"/>
          <w:kern w:val="0"/>
          <w:sz w:val="21"/>
          <w:szCs w:val="21"/>
          <w:lang w:eastAsia="pt-PT"/>
          <w14:ligatures w14:val="none"/>
        </w:rPr>
        <w:t> A Dieta Mediterrânica caracteriza-se por um conjunto de 10 princípios nutricionais:</w:t>
      </w:r>
    </w:p>
    <w:p w14:paraId="5D710D0A" w14:textId="77777777" w:rsidR="00F655C0" w:rsidRPr="00F655C0" w:rsidRDefault="00F655C0" w:rsidP="00F655C0">
      <w:pPr>
        <w:shd w:val="clear" w:color="auto" w:fill="F4AF00"/>
        <w:spacing w:after="0" w:line="240" w:lineRule="auto"/>
        <w:jc w:val="both"/>
        <w:textAlignment w:val="baseline"/>
        <w:rPr>
          <w:rFonts w:ascii="Arial" w:eastAsia="Times New Roman" w:hAnsi="Arial" w:cs="Arial"/>
          <w:kern w:val="0"/>
          <w:sz w:val="21"/>
          <w:szCs w:val="21"/>
          <w:lang w:eastAsia="pt-PT"/>
          <w14:ligatures w14:val="none"/>
        </w:rPr>
      </w:pPr>
    </w:p>
    <w:p w14:paraId="721F71A6" w14:textId="2A5F1360" w:rsidR="001B16AA" w:rsidRPr="00F655C0" w:rsidRDefault="001B16AA" w:rsidP="00F655C0">
      <w:pPr>
        <w:spacing w:before="100" w:beforeAutospacing="1" w:after="100" w:afterAutospacing="1" w:line="825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PT"/>
          <w14:ligatures w14:val="none"/>
        </w:rPr>
      </w:pPr>
      <w:r w:rsidRPr="00F655C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PT"/>
          <w14:ligatures w14:val="none"/>
        </w:rPr>
        <w:t>Conheça os 10 princípios da Dieta Mediterrânica em Portugal</w:t>
      </w:r>
    </w:p>
    <w:p w14:paraId="3B57E843" w14:textId="77777777" w:rsidR="001B16AA" w:rsidRPr="001B16AA" w:rsidRDefault="001B16AA" w:rsidP="00F655C0">
      <w:pPr>
        <w:spacing w:after="100" w:afterAutospacing="1" w:line="420" w:lineRule="atLeast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pt-PT"/>
          <w14:ligatures w14:val="none"/>
        </w:rPr>
      </w:pPr>
      <w:r w:rsidRPr="001B16AA">
        <w:rPr>
          <w:rFonts w:ascii="Times New Roman" w:eastAsia="Times New Roman" w:hAnsi="Times New Roman" w:cs="Times New Roman"/>
          <w:kern w:val="0"/>
          <w:sz w:val="26"/>
          <w:szCs w:val="26"/>
          <w:lang w:eastAsia="pt-PT"/>
          <w14:ligatures w14:val="none"/>
        </w:rPr>
        <w:t>Conheça aqui os 10 princípios da Dieta Mediterrânica em Portugal.</w:t>
      </w:r>
    </w:p>
    <w:p w14:paraId="6EF6ED77" w14:textId="7CE186E4" w:rsidR="001B16AA" w:rsidRPr="001B16AA" w:rsidRDefault="001B16AA" w:rsidP="001B16AA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t-PT"/>
          <w14:ligatures w14:val="none"/>
        </w:rPr>
      </w:pPr>
      <w:r w:rsidRPr="001B16AA">
        <w:rPr>
          <w:rFonts w:ascii="Times New Roman" w:eastAsia="Times New Roman" w:hAnsi="Times New Roman" w:cs="Times New Roman"/>
          <w:noProof/>
          <w:kern w:val="0"/>
          <w:lang w:eastAsia="pt-PT"/>
          <w14:ligatures w14:val="none"/>
        </w:rPr>
        <w:drawing>
          <wp:inline distT="0" distB="0" distL="0" distR="0" wp14:anchorId="567B8F8B" wp14:editId="7EAB728E">
            <wp:extent cx="5232400" cy="2644676"/>
            <wp:effectExtent l="0" t="0" r="6350" b="3810"/>
            <wp:docPr id="5" name="Imagem 5" descr="Uma imagem com comida, serviço de mesa, refeição, Louça de servir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 descr="Uma imagem com comida, serviço de mesa, refeição, Louça de servir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961" cy="2650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C57944" w14:textId="77777777" w:rsidR="002F6718" w:rsidRDefault="002F6718" w:rsidP="001B16AA">
      <w:pPr>
        <w:spacing w:after="100" w:afterAutospacing="1" w:line="420" w:lineRule="atLeast"/>
        <w:rPr>
          <w:rFonts w:ascii="Times New Roman" w:eastAsia="Times New Roman" w:hAnsi="Times New Roman" w:cs="Times New Roman"/>
          <w:kern w:val="0"/>
          <w:lang w:eastAsia="pt-PT"/>
          <w14:ligatures w14:val="none"/>
        </w:rPr>
      </w:pPr>
    </w:p>
    <w:p w14:paraId="5700F65C" w14:textId="77777777" w:rsidR="002F6718" w:rsidRDefault="002F6718" w:rsidP="001B16AA">
      <w:pPr>
        <w:spacing w:after="100" w:afterAutospacing="1" w:line="420" w:lineRule="atLeast"/>
        <w:rPr>
          <w:rFonts w:ascii="Times New Roman" w:eastAsia="Times New Roman" w:hAnsi="Times New Roman" w:cs="Times New Roman"/>
          <w:kern w:val="0"/>
          <w:lang w:eastAsia="pt-PT"/>
          <w14:ligatures w14:val="none"/>
        </w:rPr>
      </w:pPr>
    </w:p>
    <w:p w14:paraId="68A99A26" w14:textId="77777777" w:rsidR="002F6718" w:rsidRDefault="002F6718" w:rsidP="001B16AA">
      <w:pPr>
        <w:spacing w:after="100" w:afterAutospacing="1" w:line="420" w:lineRule="atLeast"/>
        <w:rPr>
          <w:rFonts w:ascii="Times New Roman" w:eastAsia="Times New Roman" w:hAnsi="Times New Roman" w:cs="Times New Roman"/>
          <w:kern w:val="0"/>
          <w:lang w:eastAsia="pt-PT"/>
          <w14:ligatures w14:val="none"/>
        </w:rPr>
      </w:pPr>
    </w:p>
    <w:p w14:paraId="1200EAD7" w14:textId="7A11DF40" w:rsidR="001B16AA" w:rsidRPr="001B16AA" w:rsidRDefault="001B16AA" w:rsidP="001B16AA">
      <w:pPr>
        <w:spacing w:after="100" w:afterAutospacing="1" w:line="420" w:lineRule="atLeast"/>
        <w:rPr>
          <w:rFonts w:ascii="Times New Roman" w:eastAsia="Times New Roman" w:hAnsi="Times New Roman" w:cs="Times New Roman"/>
          <w:kern w:val="0"/>
          <w:lang w:eastAsia="pt-PT"/>
          <w14:ligatures w14:val="none"/>
        </w:rPr>
      </w:pPr>
      <w:r w:rsidRPr="001B16AA">
        <w:rPr>
          <w:rFonts w:ascii="Times New Roman" w:eastAsia="Times New Roman" w:hAnsi="Times New Roman" w:cs="Times New Roman"/>
          <w:kern w:val="0"/>
          <w:lang w:eastAsia="pt-PT"/>
          <w14:ligatures w14:val="none"/>
        </w:rPr>
        <w:lastRenderedPageBreak/>
        <w:t>1. Frugalidade e cozinha simples que tem na sua base preparados que protegem os nutrientes, como as sopas, os cozidos, os ensopados e as caldeiradas;</w:t>
      </w:r>
    </w:p>
    <w:p w14:paraId="483DF047" w14:textId="77777777" w:rsidR="001B16AA" w:rsidRPr="001B16AA" w:rsidRDefault="001B16AA" w:rsidP="001B16AA">
      <w:pPr>
        <w:spacing w:after="100" w:afterAutospacing="1" w:line="420" w:lineRule="atLeast"/>
        <w:rPr>
          <w:rFonts w:ascii="Times New Roman" w:eastAsia="Times New Roman" w:hAnsi="Times New Roman" w:cs="Times New Roman"/>
          <w:kern w:val="0"/>
          <w:lang w:eastAsia="pt-PT"/>
          <w14:ligatures w14:val="none"/>
        </w:rPr>
      </w:pPr>
      <w:r w:rsidRPr="001B16AA">
        <w:rPr>
          <w:rFonts w:ascii="Times New Roman" w:eastAsia="Times New Roman" w:hAnsi="Times New Roman" w:cs="Times New Roman"/>
          <w:kern w:val="0"/>
          <w:lang w:eastAsia="pt-PT"/>
          <w14:ligatures w14:val="none"/>
        </w:rPr>
        <w:t>2. Elevado consumo de produtos vegetais em detrimento do consumo de alimentos de origem animal, nomeadamente de produtos hortícolas, fruta, pão de qualidade e cereais pouco refinados, leguminosas secas e frescas, frutos secos e oleaginosas;</w:t>
      </w:r>
    </w:p>
    <w:p w14:paraId="0B37BA26" w14:textId="77777777" w:rsidR="001B16AA" w:rsidRPr="001B16AA" w:rsidRDefault="001B16AA" w:rsidP="001B16AA">
      <w:pPr>
        <w:spacing w:after="100" w:afterAutospacing="1" w:line="420" w:lineRule="atLeast"/>
        <w:rPr>
          <w:rFonts w:ascii="Times New Roman" w:eastAsia="Times New Roman" w:hAnsi="Times New Roman" w:cs="Times New Roman"/>
          <w:kern w:val="0"/>
          <w:lang w:eastAsia="pt-PT"/>
          <w14:ligatures w14:val="none"/>
        </w:rPr>
      </w:pPr>
      <w:r w:rsidRPr="001B16AA">
        <w:rPr>
          <w:rFonts w:ascii="Times New Roman" w:eastAsia="Times New Roman" w:hAnsi="Times New Roman" w:cs="Times New Roman"/>
          <w:kern w:val="0"/>
          <w:lang w:eastAsia="pt-PT"/>
          <w14:ligatures w14:val="none"/>
        </w:rPr>
        <w:t>3. Consumo de produtos vegetais produzidos localmente, frescos e da época;</w:t>
      </w:r>
    </w:p>
    <w:p w14:paraId="73ECFBEC" w14:textId="77777777" w:rsidR="001B16AA" w:rsidRPr="001B16AA" w:rsidRDefault="001B16AA" w:rsidP="001B16AA">
      <w:pPr>
        <w:spacing w:after="100" w:afterAutospacing="1" w:line="420" w:lineRule="atLeast"/>
        <w:rPr>
          <w:rFonts w:ascii="Times New Roman" w:eastAsia="Times New Roman" w:hAnsi="Times New Roman" w:cs="Times New Roman"/>
          <w:kern w:val="0"/>
          <w:lang w:eastAsia="pt-PT"/>
          <w14:ligatures w14:val="none"/>
        </w:rPr>
      </w:pPr>
      <w:r w:rsidRPr="001B16AA">
        <w:rPr>
          <w:rFonts w:ascii="Times New Roman" w:eastAsia="Times New Roman" w:hAnsi="Times New Roman" w:cs="Times New Roman"/>
          <w:kern w:val="0"/>
          <w:lang w:eastAsia="pt-PT"/>
          <w14:ligatures w14:val="none"/>
        </w:rPr>
        <w:t>4. Consumo de azeite como principal fonte de gordura;</w:t>
      </w:r>
    </w:p>
    <w:p w14:paraId="65898ECF" w14:textId="77777777" w:rsidR="001B16AA" w:rsidRPr="001B16AA" w:rsidRDefault="001B16AA" w:rsidP="001B16AA">
      <w:pPr>
        <w:spacing w:after="100" w:afterAutospacing="1" w:line="420" w:lineRule="atLeast"/>
        <w:rPr>
          <w:rFonts w:ascii="Times New Roman" w:eastAsia="Times New Roman" w:hAnsi="Times New Roman" w:cs="Times New Roman"/>
          <w:kern w:val="0"/>
          <w:lang w:eastAsia="pt-PT"/>
          <w14:ligatures w14:val="none"/>
        </w:rPr>
      </w:pPr>
      <w:r w:rsidRPr="001B16AA">
        <w:rPr>
          <w:rFonts w:ascii="Times New Roman" w:eastAsia="Times New Roman" w:hAnsi="Times New Roman" w:cs="Times New Roman"/>
          <w:kern w:val="0"/>
          <w:lang w:eastAsia="pt-PT"/>
          <w14:ligatures w14:val="none"/>
        </w:rPr>
        <w:t>5. Consumo moderado de laticínios;</w:t>
      </w:r>
    </w:p>
    <w:p w14:paraId="693881A0" w14:textId="77777777" w:rsidR="001B16AA" w:rsidRPr="001B16AA" w:rsidRDefault="001B16AA" w:rsidP="001B16AA">
      <w:pPr>
        <w:spacing w:after="100" w:afterAutospacing="1" w:line="420" w:lineRule="atLeast"/>
        <w:rPr>
          <w:rFonts w:ascii="Times New Roman" w:eastAsia="Times New Roman" w:hAnsi="Times New Roman" w:cs="Times New Roman"/>
          <w:kern w:val="0"/>
          <w:lang w:eastAsia="pt-PT"/>
          <w14:ligatures w14:val="none"/>
        </w:rPr>
      </w:pPr>
      <w:r w:rsidRPr="001B16AA">
        <w:rPr>
          <w:rFonts w:ascii="Times New Roman" w:eastAsia="Times New Roman" w:hAnsi="Times New Roman" w:cs="Times New Roman"/>
          <w:kern w:val="0"/>
          <w:lang w:eastAsia="pt-PT"/>
          <w14:ligatures w14:val="none"/>
        </w:rPr>
        <w:t>6.  Utilização de ervas aromáticas para temperar em detrimento do sal;</w:t>
      </w:r>
    </w:p>
    <w:p w14:paraId="37D1BC94" w14:textId="77777777" w:rsidR="001B16AA" w:rsidRPr="001B16AA" w:rsidRDefault="001B16AA" w:rsidP="001B16AA">
      <w:pPr>
        <w:spacing w:after="100" w:afterAutospacing="1" w:line="420" w:lineRule="atLeast"/>
        <w:rPr>
          <w:rFonts w:ascii="Times New Roman" w:eastAsia="Times New Roman" w:hAnsi="Times New Roman" w:cs="Times New Roman"/>
          <w:kern w:val="0"/>
          <w:lang w:eastAsia="pt-PT"/>
          <w14:ligatures w14:val="none"/>
        </w:rPr>
      </w:pPr>
      <w:r w:rsidRPr="001B16AA">
        <w:rPr>
          <w:rFonts w:ascii="Times New Roman" w:eastAsia="Times New Roman" w:hAnsi="Times New Roman" w:cs="Times New Roman"/>
          <w:kern w:val="0"/>
          <w:lang w:eastAsia="pt-PT"/>
          <w14:ligatures w14:val="none"/>
        </w:rPr>
        <w:t>7. Consumo frequente de pescado e baixo de carnes vermelhas;</w:t>
      </w:r>
    </w:p>
    <w:p w14:paraId="043C515C" w14:textId="77777777" w:rsidR="001B16AA" w:rsidRPr="001B16AA" w:rsidRDefault="001B16AA" w:rsidP="001B16AA">
      <w:pPr>
        <w:spacing w:after="100" w:afterAutospacing="1" w:line="420" w:lineRule="atLeast"/>
        <w:rPr>
          <w:rFonts w:ascii="Times New Roman" w:eastAsia="Times New Roman" w:hAnsi="Times New Roman" w:cs="Times New Roman"/>
          <w:kern w:val="0"/>
          <w:lang w:eastAsia="pt-PT"/>
          <w14:ligatures w14:val="none"/>
        </w:rPr>
      </w:pPr>
      <w:r w:rsidRPr="001B16AA">
        <w:rPr>
          <w:rFonts w:ascii="Times New Roman" w:eastAsia="Times New Roman" w:hAnsi="Times New Roman" w:cs="Times New Roman"/>
          <w:kern w:val="0"/>
          <w:lang w:eastAsia="pt-PT"/>
          <w14:ligatures w14:val="none"/>
        </w:rPr>
        <w:t>8. Consumo baixo a moderado de vinho e apenas nas refeições principais;</w:t>
      </w:r>
    </w:p>
    <w:p w14:paraId="1909F6DD" w14:textId="77777777" w:rsidR="001B16AA" w:rsidRPr="001B16AA" w:rsidRDefault="001B16AA" w:rsidP="001B16AA">
      <w:pPr>
        <w:spacing w:after="100" w:afterAutospacing="1" w:line="420" w:lineRule="atLeast"/>
        <w:rPr>
          <w:rFonts w:ascii="Times New Roman" w:eastAsia="Times New Roman" w:hAnsi="Times New Roman" w:cs="Times New Roman"/>
          <w:kern w:val="0"/>
          <w:lang w:eastAsia="pt-PT"/>
          <w14:ligatures w14:val="none"/>
        </w:rPr>
      </w:pPr>
      <w:r w:rsidRPr="001B16AA">
        <w:rPr>
          <w:rFonts w:ascii="Times New Roman" w:eastAsia="Times New Roman" w:hAnsi="Times New Roman" w:cs="Times New Roman"/>
          <w:kern w:val="0"/>
          <w:lang w:eastAsia="pt-PT"/>
          <w14:ligatures w14:val="none"/>
        </w:rPr>
        <w:t>9. Água como principal bebida ao longo do dia;</w:t>
      </w:r>
    </w:p>
    <w:p w14:paraId="2E5037DB" w14:textId="77777777" w:rsidR="001B16AA" w:rsidRPr="001B16AA" w:rsidRDefault="001B16AA" w:rsidP="001B16AA">
      <w:pPr>
        <w:spacing w:after="100" w:afterAutospacing="1" w:line="420" w:lineRule="atLeast"/>
        <w:rPr>
          <w:rFonts w:ascii="Times New Roman" w:eastAsia="Times New Roman" w:hAnsi="Times New Roman" w:cs="Times New Roman"/>
          <w:kern w:val="0"/>
          <w:lang w:eastAsia="pt-PT"/>
          <w14:ligatures w14:val="none"/>
        </w:rPr>
      </w:pPr>
      <w:r w:rsidRPr="001B16AA">
        <w:rPr>
          <w:rFonts w:ascii="Times New Roman" w:eastAsia="Times New Roman" w:hAnsi="Times New Roman" w:cs="Times New Roman"/>
          <w:kern w:val="0"/>
          <w:lang w:eastAsia="pt-PT"/>
          <w14:ligatures w14:val="none"/>
        </w:rPr>
        <w:t>10. Convivialidade à volta da mesa.</w:t>
      </w:r>
    </w:p>
    <w:p w14:paraId="24F146A7" w14:textId="77777777" w:rsidR="001B16AA" w:rsidRDefault="001B16AA"/>
    <w:sectPr w:rsidR="001B16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FD3F80"/>
    <w:multiLevelType w:val="multilevel"/>
    <w:tmpl w:val="B5A87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513B2B"/>
    <w:multiLevelType w:val="multilevel"/>
    <w:tmpl w:val="1E589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72901000">
    <w:abstractNumId w:val="1"/>
  </w:num>
  <w:num w:numId="2" w16cid:durableId="2115246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6AA"/>
    <w:rsid w:val="001B16AA"/>
    <w:rsid w:val="002F6718"/>
    <w:rsid w:val="00646BC4"/>
    <w:rsid w:val="0096312C"/>
    <w:rsid w:val="0099125C"/>
    <w:rsid w:val="00F6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73206"/>
  <w15:chartTrackingRefBased/>
  <w15:docId w15:val="{73529527-7005-41EC-954B-3E45346A9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PT" w:eastAsia="en-US" w:bidi="he-IL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ter"/>
    <w:uiPriority w:val="9"/>
    <w:qFormat/>
    <w:rsid w:val="001B16A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1B16A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1B16A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1B16A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1B16A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1B16A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1B16A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1B16A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1B16A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1B16A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1B16A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1B16A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1B16AA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1B16AA"/>
    <w:rPr>
      <w:rFonts w:eastAsiaTheme="majorEastAsia" w:cstheme="majorBidi"/>
      <w:color w:val="0F4761" w:themeColor="accent1" w:themeShade="BF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1B16AA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1B16AA"/>
    <w:rPr>
      <w:rFonts w:eastAsiaTheme="majorEastAsia" w:cstheme="majorBidi"/>
      <w:color w:val="595959" w:themeColor="text1" w:themeTint="A6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1B16AA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1B16AA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ter"/>
    <w:uiPriority w:val="10"/>
    <w:qFormat/>
    <w:rsid w:val="001B16A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1B16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1B16A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1B16A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arter"/>
    <w:uiPriority w:val="29"/>
    <w:qFormat/>
    <w:rsid w:val="001B16A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1B16AA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1B16AA"/>
    <w:pPr>
      <w:ind w:left="720"/>
      <w:contextualSpacing/>
    </w:pPr>
  </w:style>
  <w:style w:type="character" w:styleId="nfaseIntensa">
    <w:name w:val="Intense Emphasis"/>
    <w:basedOn w:val="Tipodeletrapredefinidodopargrafo"/>
    <w:uiPriority w:val="21"/>
    <w:qFormat/>
    <w:rsid w:val="001B16AA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1B16A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1B16AA"/>
    <w:rPr>
      <w:i/>
      <w:iCs/>
      <w:color w:val="0F4761" w:themeColor="accent1" w:themeShade="BF"/>
    </w:rPr>
  </w:style>
  <w:style w:type="character" w:styleId="RefernciaIntensa">
    <w:name w:val="Intense Reference"/>
    <w:basedOn w:val="Tipodeletrapredefinidodopargrafo"/>
    <w:uiPriority w:val="32"/>
    <w:qFormat/>
    <w:rsid w:val="001B16AA"/>
    <w:rPr>
      <w:b/>
      <w:bCs/>
      <w:smallCaps/>
      <w:color w:val="0F4761" w:themeColor="accent1" w:themeShade="BF"/>
      <w:spacing w:val="5"/>
    </w:rPr>
  </w:style>
  <w:style w:type="character" w:styleId="Hiperligao">
    <w:name w:val="Hyperlink"/>
    <w:basedOn w:val="Tipodeletrapredefinidodopargrafo"/>
    <w:uiPriority w:val="99"/>
    <w:semiHidden/>
    <w:unhideWhenUsed/>
    <w:rsid w:val="00F655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78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5394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41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5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301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564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1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83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9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dietamediterranica.pt/?q=pt/node/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pn.org.pt/documentos/ebooks/Ebook_Dieta_Mediterranica.pdf" TargetMode="External"/><Relationship Id="rId5" Type="http://schemas.openxmlformats.org/officeDocument/2006/relationships/hyperlink" Target="https://alimentacaosaudavel.dgs.pt/dieta-mediterranic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3</Pages>
  <Words>287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Sofia Gonçalves de Carvalho</dc:creator>
  <cp:keywords/>
  <dc:description/>
  <cp:lastModifiedBy>Olga Sofia Gonçalves de Carvalho</cp:lastModifiedBy>
  <cp:revision>3</cp:revision>
  <dcterms:created xsi:type="dcterms:W3CDTF">2024-05-28T14:18:00Z</dcterms:created>
  <dcterms:modified xsi:type="dcterms:W3CDTF">2024-05-29T19:15:00Z</dcterms:modified>
</cp:coreProperties>
</file>