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C457" w14:textId="376A3786" w:rsidR="008432F8" w:rsidRPr="005B0898" w:rsidRDefault="00EA0867">
      <w:pPr>
        <w:rPr>
          <w:b/>
          <w:bCs/>
          <w:color w:val="4EA72E" w:themeColor="accent6"/>
        </w:rPr>
      </w:pPr>
      <w:r w:rsidRPr="005B0898">
        <w:rPr>
          <w:b/>
          <w:bCs/>
          <w:color w:val="4EA72E" w:themeColor="accent6"/>
        </w:rPr>
        <w:t>Memória descritiva – “Aventura mediterrânica”</w:t>
      </w:r>
    </w:p>
    <w:p w14:paraId="4FB061E2" w14:textId="18DBB117" w:rsidR="00EA0867" w:rsidRPr="00EA0867" w:rsidRDefault="00EA0867">
      <w:pPr>
        <w:rPr>
          <w:b/>
          <w:bCs/>
        </w:rPr>
      </w:pPr>
      <w:r w:rsidRPr="00EA0867">
        <w:rPr>
          <w:b/>
          <w:bCs/>
        </w:rPr>
        <w:t>Como surgiu a ideia do jogo?</w:t>
      </w:r>
    </w:p>
    <w:p w14:paraId="1C1D56C2" w14:textId="6C9D3749" w:rsidR="00EA0867" w:rsidRDefault="00EA0867">
      <w:r>
        <w:t xml:space="preserve">A dieta mediterrânica e a roda dos alimentos são temas interessantes, que fornecem aprendizagens curiosas para quem se aventurar nestes temas. Muitos indivíduos ainda não atingiram o máximo de conhecimento que podem obter acerca da dieta mediterrânica – desta forma, perguntas para testar a sua sabedoria são uma ótima maneira de, não só os pôr à prova, mas também de ensinar-lhes conteúdos e curiosidades que não tinham descoberto. </w:t>
      </w:r>
    </w:p>
    <w:p w14:paraId="5DFF7DFF" w14:textId="3560E822" w:rsidR="00EA0867" w:rsidRDefault="00EA0867">
      <w:r>
        <w:t>A associação de perguntas a um jogo da glória (um clássico em termos de jogos), permite que, quem jogue, possa aprender de forma lúdica e divertida! Desta forma, surgiu o tabuleiro e os cartões (que contêm as perguntas) que constituem o jogo “Aventura Mediterrânica” – quem joga, aventura-se a explorar os temas!</w:t>
      </w:r>
    </w:p>
    <w:p w14:paraId="25D7E780" w14:textId="004CFCAD" w:rsidR="00EA0867" w:rsidRPr="005B0898" w:rsidRDefault="00EA0867">
      <w:pPr>
        <w:rPr>
          <w:b/>
          <w:bCs/>
        </w:rPr>
      </w:pPr>
      <w:r w:rsidRPr="005B0898">
        <w:rPr>
          <w:b/>
          <w:bCs/>
        </w:rPr>
        <w:t xml:space="preserve">Envolvimento dos alunos </w:t>
      </w:r>
    </w:p>
    <w:p w14:paraId="4BA6EF15" w14:textId="10F3C16B" w:rsidR="00EA0867" w:rsidRDefault="00EA0867">
      <w:r>
        <w:t xml:space="preserve">Todas as alunas participaram de igual forma. Mesmo que houvesse alguém mais apto às tecnologias e ao desenho, outra pessoa seria mais criativa na elaboração das perguntas, ou com melhores ideias e capacidades para a elaboração do tabuleiro. O que é de destacar no trabalho é o envolvimento conjunto das 4 alunas, </w:t>
      </w:r>
      <w:r w:rsidR="005B0898">
        <w:t xml:space="preserve">que juntaram as suas capacidades e aptidões para o desenvolvimento do jogo, contribuindo com as suas próprias aptidões, </w:t>
      </w:r>
      <w:proofErr w:type="spellStart"/>
      <w:r w:rsidR="005B0898" w:rsidRPr="005B0898">
        <w:rPr>
          <w:i/>
          <w:iCs/>
        </w:rPr>
        <w:t>skills</w:t>
      </w:r>
      <w:proofErr w:type="spellEnd"/>
      <w:r w:rsidR="005B0898">
        <w:rPr>
          <w:i/>
          <w:iCs/>
        </w:rPr>
        <w:t xml:space="preserve"> </w:t>
      </w:r>
      <w:r w:rsidR="005B0898">
        <w:t xml:space="preserve">e ideias. </w:t>
      </w:r>
    </w:p>
    <w:p w14:paraId="7EC4A0CF" w14:textId="174F89E4" w:rsidR="005B0898" w:rsidRPr="005B0898" w:rsidRDefault="005B0898">
      <w:pPr>
        <w:rPr>
          <w:b/>
          <w:bCs/>
        </w:rPr>
      </w:pPr>
      <w:r w:rsidRPr="005B0898">
        <w:rPr>
          <w:b/>
          <w:bCs/>
        </w:rPr>
        <w:t>Materiais utilizados</w:t>
      </w:r>
    </w:p>
    <w:p w14:paraId="2FE0D406" w14:textId="2C435B5C" w:rsidR="005B0898" w:rsidRDefault="005B0898" w:rsidP="005B0898">
      <w:pPr>
        <w:pStyle w:val="PargrafodaLista"/>
        <w:numPr>
          <w:ilvl w:val="0"/>
          <w:numId w:val="1"/>
        </w:numPr>
      </w:pPr>
      <w:r>
        <w:t>Cartolina verde;</w:t>
      </w:r>
    </w:p>
    <w:p w14:paraId="477D8C38" w14:textId="42A7F513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Marcadores verdes; </w:t>
      </w:r>
    </w:p>
    <w:p w14:paraId="653FEF3C" w14:textId="77B46994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Papel; </w:t>
      </w:r>
    </w:p>
    <w:p w14:paraId="67490111" w14:textId="1B77DB01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Bolsa de plastificação (e papel para plastificar); </w:t>
      </w:r>
    </w:p>
    <w:p w14:paraId="183D80F0" w14:textId="5242CB2A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Dado e peões (ímanes); </w:t>
      </w:r>
    </w:p>
    <w:p w14:paraId="567C765A" w14:textId="6260F38B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Cola; </w:t>
      </w:r>
    </w:p>
    <w:p w14:paraId="17E01130" w14:textId="441E9B0F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Tesoura; </w:t>
      </w:r>
    </w:p>
    <w:p w14:paraId="64598C3A" w14:textId="4E26713B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Lápis; </w:t>
      </w:r>
    </w:p>
    <w:p w14:paraId="3A10701D" w14:textId="2E3E38A1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Régua; </w:t>
      </w:r>
    </w:p>
    <w:p w14:paraId="779D374D" w14:textId="2E649708" w:rsidR="005B0898" w:rsidRDefault="005B0898" w:rsidP="005B0898">
      <w:pPr>
        <w:pStyle w:val="PargrafodaLista"/>
        <w:numPr>
          <w:ilvl w:val="0"/>
          <w:numId w:val="1"/>
        </w:numPr>
      </w:pPr>
      <w:r>
        <w:t xml:space="preserve">Borracha; </w:t>
      </w:r>
    </w:p>
    <w:p w14:paraId="5E0B815C" w14:textId="6C9B0263" w:rsidR="005B0898" w:rsidRDefault="005B0898" w:rsidP="005B0898">
      <w:r>
        <w:t>Todos os materiais utilizados já estavam na posse das alunas (à exceção da bolsa de plastificação, material utilizado na reprografia da escola). Deste modo, não houve gastos monetários durante a execução do trabalho: a cartolina verde era resto de cartolina de trabalhos escolares anteriores, o dado era proveniente de outro jogo da glória, os ímanes foram repensados e deram vida a peões. Assim, houve o cuidado com o mínimo de desperdício, para um jogo divertido e sustentável!</w:t>
      </w:r>
    </w:p>
    <w:sectPr w:rsidR="005B0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7181"/>
    <w:multiLevelType w:val="hybridMultilevel"/>
    <w:tmpl w:val="8654C8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9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67"/>
    <w:rsid w:val="005717DF"/>
    <w:rsid w:val="005B0898"/>
    <w:rsid w:val="008432F8"/>
    <w:rsid w:val="00E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B4F"/>
  <w15:chartTrackingRefBased/>
  <w15:docId w15:val="{7E1F35A4-A449-4B87-8B83-E6FF3A6B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A0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A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A0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A0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A0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A0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A0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A0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A0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A0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A0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A0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A08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A086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A08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A086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A08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A08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A0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A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A0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A0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A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A08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086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A08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A0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A086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A08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Almeida Pereira</dc:creator>
  <cp:keywords/>
  <dc:description/>
  <cp:lastModifiedBy>Beatriz Almeida Pereira</cp:lastModifiedBy>
  <cp:revision>1</cp:revision>
  <dcterms:created xsi:type="dcterms:W3CDTF">2025-05-29T20:37:00Z</dcterms:created>
  <dcterms:modified xsi:type="dcterms:W3CDTF">2025-05-29T20:54:00Z</dcterms:modified>
</cp:coreProperties>
</file>