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png" ContentType="image/png"/>
  <Default Extension="rels" ContentType="application/vnd.openxmlformats-package.relationships+xml"/>
  <Default Extension="jpg" ContentType="image/jpe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688"/>
        <w:keepLines w:val="true"/>
        <w:widowControl w:val="true"/>
        <w:pBdr/>
        <w:spacing w:after="0" w:before="480" w:line="276" w:lineRule="auto"/>
        <w:ind w:right="0" w:firstLine="0" w:left="0"/>
        <w:jc w:val="center"/>
        <w:rPr/>
      </w:pPr>
      <w:r>
        <w:rPr>
          <w:rFonts w:ascii="Calibri" w:hAnsi="Calibri" w:eastAsia="Calibri" w:cs="Calibri"/>
          <w:color w:val="355e91"/>
          <w:spacing w:val="0"/>
          <w:sz w:val="28"/>
          <w:szCs w:val="28"/>
        </w:rPr>
        <w:t xml:space="preserve"> </w:t>
      </w:r>
      <w:r>
        <w:rPr>
          <w:rFonts w:ascii="Calibri" w:hAnsi="Calibri" w:eastAsia="Calibri" w:cs="Calibri"/>
          <w:color w:val="355e91"/>
          <w:spacing w:val="0"/>
          <w:sz w:val="28"/>
          <w:szCs w:val="28"/>
        </w:rPr>
        <w:t xml:space="preserve"> 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" behindDoc="0" locked="0" layoutInCell="1" allowOverlap="1">
                <wp:simplePos x="0" y="0"/>
                <wp:positionH relativeFrom="column">
                  <wp:posOffset>5745540</wp:posOffset>
                </wp:positionH>
                <wp:positionV relativeFrom="page">
                  <wp:posOffset>457200</wp:posOffset>
                </wp:positionV>
                <wp:extent cx="1359895" cy="747613"/>
                <wp:effectExtent l="0" t="0" r="0" b="0"/>
                <wp:wrapSquare wrapText="bothSides"/>
                <wp:docPr id="1" name="Object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ject0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59895" cy="747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dist="0" dir="0" algn="tl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;o:allowoverlap:true;o:allowincell:true;mso-position-horizontal-relative:text;margin-left:452.40pt;mso-position-horizontal:absolute;mso-position-vertical-relative:page;margin-top:36.00pt;mso-position-vertical:absolute;width:107.08pt;height:58.87pt;mso-wrap-distance-left:0.00pt;mso-wrap-distance-top:0.00pt;mso-wrap-distance-right:0.00pt;mso-wrap-distance-bottom:0.00pt;z-index:1;" stroked="f">
                <w10:wrap type="square"/>
                <v:imagedata r:id="rId9" o:title=""/>
                <o:lock v:ext="edit" rotation="t"/>
              </v:shape>
            </w:pict>
          </mc:Fallback>
        </mc:AlternateContent>
      </w:r>
      <w:r/>
    </w:p>
    <w:p>
      <w:pPr>
        <w:pStyle w:val="688"/>
        <w:keepLines w:val="true"/>
        <w:widowControl w:val="true"/>
        <w:pBdr/>
        <w:spacing w:after="0" w:before="480" w:line="276" w:lineRule="auto"/>
        <w:ind w:right="0" w:firstLine="0" w:left="0"/>
        <w:jc w:val="center"/>
        <w:rPr/>
      </w:pPr>
      <w:r>
        <w:rPr>
          <w:rFonts w:ascii="Calibri" w:hAnsi="Calibri" w:eastAsia="Calibri" w:cs="Calibri"/>
          <w:color w:val="355e91"/>
          <w:spacing w:val="0"/>
          <w:sz w:val="28"/>
          <w:szCs w:val="28"/>
        </w:rPr>
        <w:tab/>
        <w:tab/>
        <w:tab/>
        <w:tab/>
        <w:tab/>
        <w:tab/>
        <w:tab/>
      </w:r>
      <w:r/>
    </w:p>
    <w:p>
      <w:pPr>
        <w:pStyle w:val="688"/>
        <w:widowControl w:val="true"/>
        <w:pBdr/>
        <w:spacing w:after="200" w:before="0" w:line="276" w:lineRule="auto"/>
        <w:ind w:right="0" w:firstLine="0" w:left="0"/>
        <w:jc w:val="left"/>
        <w:rPr/>
      </w:pPr>
      <w:r/>
      <w:r/>
    </w:p>
    <w:p>
      <w:pPr>
        <w:pStyle w:val="688"/>
        <w:keepLines w:val="true"/>
        <w:widowControl w:val="true"/>
        <w:pBdr/>
        <w:spacing w:after="0" w:before="480" w:line="276" w:lineRule="auto"/>
        <w:ind w:right="0" w:firstLine="0" w:left="0"/>
        <w:jc w:val="center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56"/>
          <w:szCs w:val="56"/>
        </w:rPr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56"/>
          <w:szCs w:val="5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02395" cy="3502183"/>
                <wp:effectExtent l="0" t="0" r="0" b="0"/>
                <wp:docPr id="2" name="Object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1718722" name="Object1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0"/>
                        <a:stretch/>
                      </pic:blipFill>
                      <pic:spPr bwMode="auto">
                        <a:xfrm rot="5399978" flipH="0" flipV="0">
                          <a:off x="0" y="0"/>
                          <a:ext cx="4702394" cy="35021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dist="0" dir="0" algn="tl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370.27pt;height:275.76pt;mso-wrap-distance-left:0.00pt;mso-wrap-distance-top:0.00pt;mso-wrap-distance-right:0.00pt;mso-wrap-distance-bottom:0.00pt;rotation:89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56"/>
          <w:szCs w:val="56"/>
        </w:rPr>
      </w:r>
      <w:r/>
    </w:p>
    <w:p>
      <w:pPr>
        <w:pStyle w:val="688"/>
        <w:keepLines w:val="true"/>
        <w:widowControl w:val="true"/>
        <w:pBdr/>
        <w:spacing w:after="0" w:before="480" w:line="276" w:lineRule="auto"/>
        <w:ind w:right="0" w:firstLine="0" w:left="0"/>
        <w:jc w:val="center"/>
        <w:rPr/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72"/>
          <w:szCs w:val="72"/>
        </w:rPr>
        <w:t xml:space="preserve">Eco-Ementa Mediterrânica</w:t>
      </w:r>
      <w:r/>
    </w:p>
    <w:p>
      <w:pPr>
        <w:pStyle w:val="688"/>
        <w:widowControl w:val="true"/>
        <w:pBdr/>
        <w:spacing w:after="200" w:before="0" w:line="276" w:lineRule="auto"/>
        <w:ind w:right="0" w:firstLine="0" w:left="0"/>
        <w:jc w:val="center"/>
        <w:rPr/>
        <w:sectPr>
          <w:footnotePr/>
          <w:endnotePr/>
          <w:type w:val="continuous"/>
          <w:pgSz w:h="16840" w:orient="portrait" w:w="11900"/>
          <w:pgMar w:top="720" w:right="720" w:bottom="720" w:left="720" w:header="720" w:footer="720" w:gutter="0"/>
          <w:cols w:num="1" w:sep="0" w:space="708" w:equalWidth="1"/>
        </w:sectPr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56"/>
          <w:szCs w:val="56"/>
        </w:rPr>
        <w:t xml:space="preserve">8º2</w:t>
      </w:r>
      <w:r/>
    </w:p>
    <w:p>
      <w:pPr>
        <w:pStyle w:val="688"/>
        <w:pageBreakBefore w:val="true"/>
        <w:widowControl w:val="true"/>
        <w:pBdr/>
        <w:spacing w:after="100" w:before="0" w:line="96" w:lineRule="auto"/>
        <w:ind w:right="0" w:firstLine="0" w:left="0"/>
        <w:jc w:val="center"/>
        <w:rPr/>
      </w:pPr>
      <w:r/>
      <w:r/>
    </w:p>
    <w:p>
      <w:pPr>
        <w:pStyle w:val="688"/>
        <w:keepLines w:val="true"/>
        <w:widowControl w:val="true"/>
        <w:pBdr/>
        <w:spacing w:after="0" w:before="480" w:line="276" w:lineRule="auto"/>
        <w:ind w:right="0" w:firstLine="0" w:left="0"/>
        <w:jc w:val="center"/>
        <w:rPr/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56"/>
          <w:szCs w:val="56"/>
        </w:rPr>
        <w:t xml:space="preserve">Eco-Ementa Mediterrânica</w:t>
      </w:r>
      <w:r/>
    </w:p>
    <w:p>
      <w:pPr>
        <w:pStyle w:val="688"/>
        <w:widowControl w:val="true"/>
        <w:pBdr/>
        <w:spacing w:after="200" w:before="0" w:line="276" w:lineRule="auto"/>
        <w:ind w:right="0" w:firstLine="0" w:left="0"/>
        <w:jc w:val="center"/>
        <w:rPr/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32"/>
          <w:szCs w:val="32"/>
        </w:rPr>
        <w:t xml:space="preserve">Escalão B – 13 a 15 anos </w:t>
      </w:r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8"/>
          <w:szCs w:val="28"/>
        </w:rPr>
        <w:t xml:space="preserve">Entrada</w:t>
      </w:r>
      <w:r/>
    </w:p>
    <w:p>
      <w:pPr>
        <w:pStyle w:val="688"/>
        <w:widowControl w:val="true"/>
        <w:pBdr/>
        <w:spacing w:after="200" w:before="0" w:line="276" w:lineRule="auto"/>
        <w:ind w:right="0" w:firstLine="0" w:left="0"/>
        <w:jc w:val="center"/>
        <w:rPr/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8"/>
          <w:szCs w:val="28"/>
        </w:rPr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24289" cy="2404872"/>
                <wp:effectExtent l="0" t="0" r="0" b="0"/>
                <wp:docPr id="3" name="Object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4830537" name="Object2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324288" cy="24048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dist="0" dir="0" algn="tl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340.50pt;height:189.36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8"/>
          <w:szCs w:val="28"/>
        </w:rPr>
      </w:r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Sopa Mediterrânea de Legumes</w:t>
      </w:r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8"/>
          <w:szCs w:val="28"/>
        </w:rPr>
        <w:t xml:space="preserve">Prato Principal</w:t>
      </w:r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</w:pPr>
      <w:r>
        <w:rPr>
          <w:rFonts w:ascii="Cambria" w:hAnsi="Cambria" w:eastAsia="Cambria" w:cs="Cambria"/>
          <w:color w:val="000000"/>
          <w:spacing w:val="0"/>
          <w:sz w:val="22"/>
          <w:szCs w:val="22"/>
        </w:rPr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56"/>
          <w:szCs w:val="5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11370" cy="2420960"/>
                <wp:effectExtent l="0" t="0" r="0" b="0"/>
                <wp:docPr id="4" name="Object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9334193" name="Object1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0"/>
                        <a:stretch/>
                      </pic:blipFill>
                      <pic:spPr bwMode="auto">
                        <a:xfrm rot="5399978" flipH="0" flipV="0">
                          <a:off x="0" y="0"/>
                          <a:ext cx="3611369" cy="2420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dist="0" dir="0" algn="tl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284.36pt;height:190.63pt;mso-wrap-distance-left:0.00pt;mso-wrap-distance-top:0.00pt;mso-wrap-distance-right:0.00pt;mso-wrap-distance-bottom:0.00pt;rotation:89;z-index:1;" stroked="f">
                <v:imagedata r:id="rId10" o:title=""/>
                <o:lock v:ext="edit" rotation="t"/>
              </v:shape>
            </w:pict>
          </mc:Fallback>
        </mc:AlternateContent>
      </w:r>
      <w:r/>
      <w:r>
        <w:rPr>
          <w:rFonts w:ascii="Cambria" w:hAnsi="Cambria" w:eastAsia="Cambria" w:cs="Cambria"/>
          <w:color w:val="000000"/>
          <w:spacing w:val="0"/>
          <w:sz w:val="22"/>
          <w:szCs w:val="22"/>
        </w:rPr>
      </w:r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Frango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  <w:t xml:space="preserve">assado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com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  <w:t xml:space="preserve">m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el 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  <w:t xml:space="preserve">m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ostarda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  <w:t xml:space="preserve"> servido com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  <w:t xml:space="preserve">p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uré de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  <w:t xml:space="preserve">b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atata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  <w:t xml:space="preserve"> e legumes</w:t>
      </w:r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8"/>
          <w:szCs w:val="28"/>
        </w:rPr>
        <w:t xml:space="preserve">Sobremesa</w:t>
      </w:r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</w:pPr>
      <w:r>
        <w:rPr>
          <w:rFonts w:ascii="TrebuchetMS" w:hAnsi="TrebuchetMS" w:eastAsia="TrebuchetMS" w:cs="TrebuchetMS"/>
          <w:color w:val="000000"/>
          <w:spacing w:val="0"/>
          <w:sz w:val="22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90455" cy="388620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3226118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2"/>
                        <a:srcRect l="0" t="4485" r="0" b="9671"/>
                        <a:stretch/>
                      </pic:blipFill>
                      <pic:spPr bwMode="auto">
                        <a:xfrm flipH="0" flipV="0">
                          <a:off x="0" y="0"/>
                          <a:ext cx="2090455" cy="3886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164.60pt;height:306.00pt;mso-wrap-distance-left:0.00pt;mso-wrap-distance-top:0.00pt;mso-wrap-distance-right:0.00pt;mso-wrap-distance-bottom:0.00pt;z-index:1;" stroked="false">
                <v:imagedata r:id="rId12" o:title="" croptop="2939f" cropleft="0f" cropbottom="6338f" cropright="0f"/>
                <o:lock v:ext="edit" rotation="t"/>
              </v:shape>
            </w:pict>
          </mc:Fallback>
        </mc:AlternateContent>
      </w:r>
      <w:r>
        <w:rPr>
          <w:rFonts w:ascii="TrebuchetMS" w:hAnsi="TrebuchetMS" w:eastAsia="TrebuchetMS" w:cs="TrebuchetMS"/>
          <w:color w:val="000000"/>
          <w:spacing w:val="0"/>
          <w:sz w:val="22"/>
          <w:szCs w:val="22"/>
        </w:rPr>
      </w:r>
      <w:r/>
    </w:p>
    <w:p>
      <w:pPr>
        <w:pStyle w:val="688"/>
        <w:widowControl w:val="true"/>
        <w:pBdr/>
        <w:spacing w:after="200" w:before="0" w:line="276" w:lineRule="auto"/>
        <w:ind w:right="0" w:firstLine="719" w:left="0"/>
        <w:jc w:val="left"/>
        <w:rPr/>
        <w:sectPr>
          <w:footnotePr/>
          <w:endnotePr/>
          <w:type w:val="continuous"/>
          <w:pgSz w:h="16840" w:orient="portrait" w:w="11900"/>
          <w:pgMar w:top="720" w:right="720" w:bottom="720" w:left="720" w:header="720" w:footer="720" w:gutter="0"/>
          <w:cols w:num="1" w:sep="0" w:space="708" w:equalWidth="1"/>
        </w:sect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Bolo De Laranja e Azeit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  <w:t xml:space="preserve">e servido com calda de Laranja.</w:t>
      </w:r>
      <w:r/>
      <w:r/>
    </w:p>
    <w:p>
      <w:pPr>
        <w:pStyle w:val="688"/>
        <w:pageBreakBefore w:val="true"/>
        <w:widowControl w:val="true"/>
        <w:pBdr/>
        <w:spacing w:after="200" w:before="0" w:line="276" w:lineRule="auto"/>
        <w:ind w:right="0" w:firstLine="719" w:left="0"/>
        <w:jc w:val="left"/>
        <w:rPr/>
      </w:pPr>
      <w:r/>
      <w:r/>
    </w:p>
    <w:p>
      <w:pPr>
        <w:pStyle w:val="688"/>
        <w:keepLines w:val="true"/>
        <w:widowControl w:val="true"/>
        <w:pBdr/>
        <w:spacing w:after="200" w:before="100" w:line="360" w:lineRule="auto"/>
        <w:ind w:right="539" w:firstLine="0" w:left="567"/>
        <w:jc w:val="left"/>
        <w:rPr/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8"/>
          <w:szCs w:val="28"/>
        </w:rPr>
        <w:t xml:space="preserve">1. Memória Descritiva</w:t>
      </w:r>
      <w:r/>
    </w:p>
    <w:p>
      <w:pPr>
        <w:pStyle w:val="688"/>
        <w:widowControl w:val="true"/>
        <w:pBdr/>
        <w:spacing w:after="120" w:before="0" w:line="360" w:lineRule="auto"/>
        <w:ind w:right="539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2"/>
          <w:szCs w:val="22"/>
        </w:rPr>
        <w:t xml:space="preserve">A presente ementa foi elaborada com base nos princípios da </w:t>
      </w:r>
      <w:r>
        <w:rPr>
          <w:rFonts w:ascii="TrebuchetMS-Bold" w:hAnsi="TrebuchetMS-Bold" w:eastAsia="TrebuchetMS-Bold" w:cs="TrebuchetMS-Bold"/>
          <w:b/>
          <w:bCs/>
          <w:color w:val="000000"/>
          <w:spacing w:val="0"/>
          <w:sz w:val="22"/>
          <w:szCs w:val="22"/>
        </w:rPr>
        <w:t xml:space="preserve">Dieta Mediterrânica</w:t>
      </w:r>
      <w:r>
        <w:rPr>
          <w:rFonts w:ascii="TrebuchetMS" w:hAnsi="TrebuchetMS" w:eastAsia="TrebuchetMS" w:cs="TrebuchetMS"/>
          <w:color w:val="000000"/>
          <w:spacing w:val="0"/>
          <w:sz w:val="22"/>
          <w:szCs w:val="22"/>
        </w:rPr>
        <w:t xml:space="preserve">, reconhecida pela UNESCO como Património Cultural Imaterial da Humanidade, e adaptada à época </w:t>
      </w:r>
      <w:r>
        <w:rPr>
          <w:rFonts w:ascii="TrebuchetMS-Bold" w:hAnsi="TrebuchetMS-Bold" w:eastAsia="TrebuchetMS-Bold" w:cs="TrebuchetMS-Bold"/>
          <w:b/>
          <w:bCs/>
          <w:color w:val="000000"/>
          <w:spacing w:val="0"/>
          <w:sz w:val="22"/>
          <w:szCs w:val="22"/>
        </w:rPr>
        <w:t xml:space="preserve">outono-inverno</w:t>
      </w:r>
      <w:r>
        <w:rPr>
          <w:rFonts w:ascii="TrebuchetMS" w:hAnsi="TrebuchetMS" w:eastAsia="TrebuchetMS" w:cs="TrebuchetMS"/>
          <w:color w:val="000000"/>
          <w:spacing w:val="0"/>
          <w:sz w:val="22"/>
          <w:szCs w:val="22"/>
        </w:rPr>
        <w:t xml:space="preserve">, bem como às necessidades nutricionais de </w:t>
      </w:r>
      <w:r>
        <w:rPr>
          <w:rFonts w:ascii="TrebuchetMS-Bold" w:hAnsi="TrebuchetMS-Bold" w:eastAsia="TrebuchetMS-Bold" w:cs="TrebuchetMS-Bold"/>
          <w:b/>
          <w:bCs/>
          <w:color w:val="000000"/>
          <w:spacing w:val="0"/>
          <w:sz w:val="22"/>
          <w:szCs w:val="22"/>
        </w:rPr>
        <w:t xml:space="preserve">alunos do 5.º ao 12.º ano</w:t>
      </w:r>
      <w:r>
        <w:rPr>
          <w:rFonts w:ascii="TrebuchetMS" w:hAnsi="TrebuchetMS" w:eastAsia="TrebuchetMS" w:cs="TrebuchetMS"/>
          <w:color w:val="000000"/>
          <w:spacing w:val="0"/>
          <w:sz w:val="22"/>
          <w:szCs w:val="22"/>
        </w:rPr>
        <w:t xml:space="preserve">, em fase de crescimento e desenvolvimento.</w:t>
      </w:r>
      <w:r/>
    </w:p>
    <w:p>
      <w:pPr>
        <w:pStyle w:val="688"/>
        <w:widowControl w:val="true"/>
        <w:pBdr/>
        <w:spacing w:after="120" w:before="100" w:line="360" w:lineRule="auto"/>
        <w:ind w:right="539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2"/>
          <w:szCs w:val="22"/>
        </w:rPr>
        <w:t xml:space="preserve">Esta ementa respeita os pilares fundamentais da Dieta Mediterrânica, nomeadamente:</w:t>
      </w:r>
      <w:r/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Elevado consumo de hortícolas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 (cebola, cenoura, courgete, alho-francês, batata), presentes na sopa, prato principal e acompanhamento;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</w:r>
    </w:p>
    <w:p w14:paraId="16FE76DE"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 w:bidi="undefined"/>
        </w:rPr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Utilização do azeite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 como principal fonte de gordura, tanto na confeção como na sobremesa;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</w:r>
    </w:p>
    <w:p w14:paraId="2DEE0CFC"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 w:bidi="undefined"/>
        </w:rPr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Consumo moderado de proteína animal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, privilegiando carnes brancas (frango);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</w:r>
    </w:p>
    <w:p w14:paraId="7B6499B0"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 w:bidi="undefined"/>
        </w:rPr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Aproveitamento integral dos alimentos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, utilizando os mesmos legumes em diferentes preparações, reduzindo o desperdício alimentar;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</w:r>
    </w:p>
    <w:p w14:paraId="5B66445D"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-Bold" w:hAnsi="TrebuchetMS-Bold" w:eastAsia="TrebuchetMS-Bold" w:cs="TrebuchetMS-Bold"/>
          <w:b w:val="0"/>
          <w:bCs w:val="0"/>
          <w:color w:val="000000"/>
          <w:spacing w:val="0"/>
          <w:sz w:val="22"/>
          <w:szCs w:val="22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 w:bidi="undefined"/>
        </w:rPr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Sobremesa simples e caseira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, com base em ingredientes naturais e sazonais, em detrimento de produtos ultraprocessados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  <w:t xml:space="preserve">.</w:t>
      </w:r>
      <w:r>
        <w:rPr>
          <w:rFonts w:ascii="TrebuchetMS-Bold" w:hAnsi="TrebuchetMS-Bold" w:eastAsia="TrebuchetMS-Bold" w:cs="TrebuchetMS-Bold"/>
          <w:b w:val="0"/>
          <w:bCs w:val="0"/>
          <w:color w:val="000000"/>
          <w:spacing w:val="0"/>
          <w:sz w:val="22"/>
          <w:szCs w:val="22"/>
        </w:rPr>
      </w:r>
      <w:r/>
    </w:p>
    <w:p>
      <w:pPr>
        <w:pStyle w:val="688"/>
        <w:widowControl w:val="true"/>
        <w:pBdr/>
        <w:spacing w:after="120" w:before="100" w:line="360" w:lineRule="auto"/>
        <w:ind w:right="539" w:firstLine="0" w:left="567"/>
        <w:jc w:val="both"/>
        <w:rPr>
          <w:rFonts w:ascii="TrebuchetMS-Bold" w:hAnsi="TrebuchetMS-Bold" w:eastAsia="TrebuchetMS-Bold" w:cs="TrebuchetMS-Bold"/>
          <w:b w:val="0"/>
          <w:bCs w:val="0"/>
          <w:color w:val="000000"/>
          <w:spacing w:val="0"/>
          <w:sz w:val="22"/>
          <w:szCs w:val="22"/>
        </w:rPr>
      </w:pPr>
      <w:r>
        <w:rPr>
          <w:rFonts w:ascii="TrebuchetMS-Bold" w:hAnsi="TrebuchetMS-Bold" w:eastAsia="TrebuchetMS-Bold" w:cs="TrebuchetMS-Bold"/>
          <w:b w:val="0"/>
          <w:bCs w:val="0"/>
          <w:color w:val="000000"/>
          <w:spacing w:val="0"/>
          <w:sz w:val="22"/>
          <w:szCs w:val="22"/>
        </w:rPr>
      </w:r>
      <w:r>
        <w:rPr>
          <w:rFonts w:ascii="TrebuchetMS-Bold" w:hAnsi="TrebuchetMS-Bold" w:eastAsia="TrebuchetMS-Bold" w:cs="TrebuchetMS-Bold"/>
          <w:b w:val="0"/>
          <w:bCs w:val="0"/>
          <w:color w:val="000000"/>
          <w:spacing w:val="0"/>
          <w:sz w:val="22"/>
          <w:szCs w:val="22"/>
        </w:rPr>
      </w:r>
    </w:p>
    <w:p>
      <w:pPr>
        <w:pStyle w:val="688"/>
        <w:widowControl w:val="true"/>
        <w:pBdr/>
        <w:spacing w:after="120" w:before="100" w:line="360" w:lineRule="auto"/>
        <w:ind w:right="539" w:firstLine="0" w:left="567"/>
        <w:jc w:val="both"/>
        <w:rPr>
          <w:rFonts w:ascii="TrebuchetMS-Bold" w:hAnsi="TrebuchetMS-Bold" w:eastAsia="TrebuchetMS-Bold" w:cs="TrebuchetMS-Bold"/>
          <w:b w:val="0"/>
          <w:bCs w:val="0"/>
          <w:color w:val="000000"/>
          <w:spacing w:val="0"/>
          <w:sz w:val="22"/>
          <w:szCs w:val="22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  <w:t xml:space="preserve">Do ponto de vista nutricional, a ementa é equilibrada e adequada às necessidades energéticas e nutricionais dos alunos:</w:t>
      </w:r>
      <w:r>
        <w:rPr>
          <w:rFonts w:ascii="TrebuchetMS-Bold" w:hAnsi="TrebuchetMS-Bold" w:eastAsia="TrebuchetMS-Bold" w:cs="TrebuchetMS-Bold"/>
          <w:b w:val="0"/>
          <w:bCs w:val="0"/>
          <w:color w:val="000000"/>
          <w:spacing w:val="0"/>
          <w:sz w:val="22"/>
          <w:szCs w:val="22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  <w:t xml:space="preserve">A </w:t>
      </w:r>
      <w:r>
        <w:rPr>
          <w:rFonts w:ascii="TrebuchetMS-Bold" w:hAnsi="TrebuchetMS-Bold" w:eastAsia="TrebuchetMS-Bold" w:cs="TrebuchetMS-Bold"/>
          <w:b w:val="0"/>
          <w:bCs w:val="0"/>
          <w:color w:val="000000"/>
          <w:spacing w:val="0"/>
          <w:sz w:val="22"/>
          <w:szCs w:val="22"/>
        </w:rPr>
        <w:t xml:space="preserve">sopa mediterrânea de legumes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  <w:t xml:space="preserve"> fornece fibras, vitaminas (A, C, complexo B) e minerais, promovendo a saciedade e o consumo diário de hortícolas;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  <w:t xml:space="preserve">O </w:t>
      </w:r>
      <w:r>
        <w:rPr>
          <w:rFonts w:ascii="TrebuchetMS-Bold" w:hAnsi="TrebuchetMS-Bold" w:eastAsia="TrebuchetMS-Bold" w:cs="TrebuchetMS-Bold"/>
          <w:b w:val="0"/>
          <w:bCs w:val="0"/>
          <w:color w:val="000000"/>
          <w:spacing w:val="0"/>
          <w:sz w:val="22"/>
          <w:szCs w:val="22"/>
        </w:rPr>
        <w:t xml:space="preserve">frango assado com legumes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  <w:t xml:space="preserve"> é uma fonte de proteína de elevado valor biológico, essencial para o crescimento, manutenção da massa muscular e desenvolvimento cognitivo;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  <w:t xml:space="preserve">O </w:t>
      </w:r>
      <w:r>
        <w:rPr>
          <w:rFonts w:ascii="TrebuchetMS-Bold" w:hAnsi="TrebuchetMS-Bold" w:eastAsia="TrebuchetMS-Bold" w:cs="TrebuchetMS-Bold"/>
          <w:b w:val="0"/>
          <w:bCs w:val="0"/>
          <w:color w:val="000000"/>
          <w:spacing w:val="0"/>
          <w:sz w:val="22"/>
          <w:szCs w:val="22"/>
        </w:rPr>
        <w:t xml:space="preserve">puré de legumes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  <w:t xml:space="preserve"> reforça a ingestão de vegetais e contribui para a diversidade de texturas, facilitando a aceitação alimentar;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  <w:t xml:space="preserve">O </w:t>
      </w:r>
      <w:r>
        <w:rPr>
          <w:rFonts w:ascii="TrebuchetMS-Bold" w:hAnsi="TrebuchetMS-Bold" w:eastAsia="TrebuchetMS-Bold" w:cs="TrebuchetMS-Bold"/>
          <w:b w:val="0"/>
          <w:bCs w:val="0"/>
          <w:color w:val="000000"/>
          <w:spacing w:val="0"/>
          <w:sz w:val="22"/>
          <w:szCs w:val="22"/>
        </w:rPr>
        <w:t xml:space="preserve">bolo de laranja e azeite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  <w:t xml:space="preserve">, sem lactose, fornece energia, vitamina C e gorduras monoinsaturadas, sendo uma opção mais saudável face a sobremesas industrializadas, e inclusiva 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  <w:t xml:space="preserve">para alunos com intolerâncias alimentares.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</w:r>
    </w:p>
    <w:p>
      <w:pPr>
        <w:pStyle w:val="688"/>
        <w:widowControl w:val="true"/>
        <w:pBdr/>
        <w:spacing w:after="120" w:before="100" w:line="360" w:lineRule="auto"/>
        <w:ind w:right="539" w:firstLine="0" w:left="567"/>
        <w:jc w:val="both"/>
        <w:rPr>
          <w:rFonts w:ascii="TrebuchetMS" w:hAnsi="TrebuchetMS" w:eastAsia="TrebuchetMS" w:cs="TrebuchetMS"/>
          <w:b/>
          <w:bCs/>
          <w:color w:val="000000"/>
          <w:spacing w:val="0"/>
          <w:sz w:val="22"/>
          <w:szCs w:val="22"/>
        </w:rPr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2"/>
          <w:szCs w:val="22"/>
        </w:rPr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2"/>
          <w:szCs w:val="22"/>
        </w:rPr>
      </w:r>
    </w:p>
    <w:p>
      <w:pPr>
        <w:pStyle w:val="688"/>
        <w:widowControl w:val="true"/>
        <w:pBdr/>
        <w:spacing w:after="120" w:before="100" w:line="360" w:lineRule="auto"/>
        <w:ind w:right="539" w:firstLine="0" w:left="567"/>
        <w:jc w:val="both"/>
        <w:rPr>
          <w:rFonts w:ascii="TrebuchetMS" w:hAnsi="TrebuchetMS" w:eastAsia="TrebuchetMS" w:cs="TrebuchetMS"/>
          <w:b/>
          <w:bCs/>
          <w:color w:val="000000"/>
          <w:spacing w:val="0"/>
          <w:sz w:val="22"/>
          <w:szCs w:val="22"/>
        </w:rPr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2"/>
          <w:szCs w:val="22"/>
        </w:rPr>
        <w:t xml:space="preserve">A seleção dos ingredientes privilegia: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2"/>
          <w:szCs w:val="22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Produtos sazonais e locais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, característicos do outono-inverno, reduzindo a pegada ecológica associada ao transporte;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Ingredientes simples e acessíveis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, economicamente viáveis para o contexto escolar;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Preparações caseiras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, com menor teor de sal, açúcar e gordura saturada;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Redução do desperdício alimentar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, através do reaproveitamento de legumes e da água de cozedura do frango no puré.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</w:rPr>
      </w:r>
    </w:p>
    <w:p w14:paraId="302B19D8">
      <w:pPr>
        <w:pStyle w:val="688"/>
        <w:widowControl w:val="true"/>
        <w:pBdr/>
        <w:spacing w:after="120" w:before="100" w:line="360" w:lineRule="auto"/>
        <w:ind w:right="539" w:firstLine="0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highlight w:val="none"/>
        </w:rPr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highlight w:val="none"/>
        </w:rPr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highlight w:val="none"/>
        </w:rPr>
      </w:r>
    </w:p>
    <w:p>
      <w:pPr>
        <w:pStyle w:val="688"/>
        <w:widowControl w:val="true"/>
        <w:pBdr/>
        <w:spacing w:after="120" w:before="100" w:line="360" w:lineRule="auto"/>
        <w:ind w:right="539" w:firstLine="0" w:left="567"/>
        <w:jc w:val="both"/>
        <w:rPr>
          <w:rFonts w:ascii="TrebuchetMS-Bold" w:hAnsi="TrebuchetMS-Bold" w:eastAsia="TrebuchetMS-Bold" w:cs="TrebuchetMS-Bold"/>
          <w:b/>
          <w:bCs/>
          <w:color w:val="000000"/>
          <w:spacing w:val="0"/>
          <w:sz w:val="22"/>
          <w:szCs w:val="22"/>
        </w:rPr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2"/>
          <w:szCs w:val="22"/>
        </w:rPr>
        <w:t xml:space="preserve">Esta ementa contribui diretamente para vários ODS da Agenda 2030:</w:t>
      </w:r>
      <w:r>
        <w:rPr>
          <w:rFonts w:ascii="TrebuchetMS-Bold" w:hAnsi="TrebuchetMS-Bold" w:eastAsia="TrebuchetMS-Bold" w:cs="TrebuchetMS-Bold"/>
          <w:b/>
          <w:bCs/>
          <w:color w:val="000000"/>
          <w:spacing w:val="0"/>
          <w:sz w:val="22"/>
          <w:szCs w:val="22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ODS 2 – Fome Zero e Agricultura Sustentável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: promoção de uma alimentação saudável, equilibrada e nutricionalmente adequada;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ODS 3 – Saúde e Bem-Estar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: incentivo a hábitos alimentares saudáveis desde a infância e adolescência;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ODS 12 – Produção e Consumo Sustentáveis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: escolha consciente de alimentos, redução do desperdício e valorização da confeção tradicional;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</w:r>
    </w:p>
    <w:p>
      <w:pPr>
        <w:pStyle w:val="688"/>
        <w:widowControl w:val="true"/>
        <w:numPr>
          <w:ilvl w:val="0"/>
          <w:numId w:val="14"/>
        </w:numPr>
        <w:pBdr/>
        <w:spacing w:after="120" w:before="100" w:line="360" w:lineRule="auto"/>
        <w:ind w:right="539" w:hanging="283" w:left="1134"/>
        <w:jc w:val="both"/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14:ligatures w14:val="none"/>
        </w:rPr>
      </w:pP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ODS 13 – Ação Climática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  <w:t xml:space="preserve">: redução do impacto ambiental através do consumo de produtos sazonais e menor dependência de alimentos ultraprocessados.</w:t>
      </w:r>
      <w:r>
        <w:rPr>
          <w:rFonts w:ascii="TrebuchetMS" w:hAnsi="TrebuchetMS" w:eastAsia="TrebuchetMS" w:cs="TrebuchetMS"/>
          <w:b w:val="0"/>
          <w:bCs w:val="0"/>
          <w:color w:val="000000"/>
          <w:spacing w:val="0"/>
          <w:sz w:val="22"/>
          <w:szCs w:val="22"/>
          <w:lang w:val="undefined"/>
        </w:rPr>
      </w:r>
    </w:p>
    <w:p>
      <w:pPr>
        <w:pStyle w:val="688"/>
        <w:widowControl w:val="true"/>
        <w:pBdr/>
        <w:spacing w:after="200" w:before="0" w:line="360" w:lineRule="auto"/>
        <w:ind w:right="539" w:firstLine="0" w:left="567"/>
        <w:jc w:val="both"/>
        <w:rPr/>
        <w:sectPr>
          <w:footnotePr/>
          <w:endnotePr/>
          <w:type w:val="continuous"/>
          <w:pgSz w:h="16840" w:orient="portrait" w:w="11900"/>
          <w:pgMar w:top="720" w:right="720" w:bottom="720" w:left="720" w:header="720" w:footer="720" w:gutter="0"/>
          <w:cols w:num="1" w:sep="0" w:space="708" w:equalWidth="1"/>
        </w:sectPr>
      </w:pPr>
      <w:r/>
      <w:r/>
    </w:p>
    <w:p>
      <w:pPr>
        <w:pStyle w:val="688"/>
        <w:keepLines w:val="true"/>
        <w:pageBreakBefore w:val="true"/>
        <w:widowControl w:val="true"/>
        <w:pBdr/>
        <w:spacing w:after="0" w:before="140" w:line="276" w:lineRule="auto"/>
        <w:ind w:right="397" w:firstLine="0" w:left="567"/>
        <w:jc w:val="left"/>
        <w:rPr>
          <w:rFonts w:ascii="TrebuchetMS" w:hAnsi="TrebuchetMS" w:eastAsia="TrebuchetMS" w:cs="TrebuchetMS"/>
          <w:b/>
          <w:bCs/>
          <w:color w:val="355e91"/>
          <w:spacing w:val="0"/>
          <w:sz w:val="16"/>
          <w:szCs w:val="16"/>
        </w:rPr>
      </w:pPr>
      <w:r>
        <w:rPr>
          <w:rFonts w:ascii="Calibri-Bold" w:hAnsi="Calibri-Bold" w:eastAsia="Calibri-Bold" w:cs="Calibri-Bold"/>
          <w:b/>
          <w:bCs/>
          <w:color w:val="355e91"/>
          <w:spacing w:val="0"/>
          <w:sz w:val="40"/>
          <w:szCs w:val="40"/>
        </w:rPr>
        <w:t xml:space="preserve">Eco-Ementa Mediterrânea </w:t>
      </w:r>
      <w:r>
        <w:rPr>
          <w:rFonts w:ascii="TrebuchetMS" w:hAnsi="TrebuchetMS" w:eastAsia="TrebuchetMS" w:cs="TrebuchetMS"/>
          <w:b/>
          <w:bCs/>
          <w:color w:val="355e91"/>
          <w:spacing w:val="0"/>
          <w:sz w:val="16"/>
          <w:szCs w:val="16"/>
        </w:rPr>
        <w:t xml:space="preserve"> </w:t>
      </w:r>
      <w:r>
        <w:rPr>
          <w:rFonts w:ascii="TrebuchetMS" w:hAnsi="TrebuchetMS" w:eastAsia="TrebuchetMS" w:cs="TrebuchetMS"/>
          <w:b/>
          <w:bCs/>
          <w:color w:val="355e91"/>
          <w:spacing w:val="0"/>
          <w:sz w:val="16"/>
          <w:szCs w:val="16"/>
          <w:lang w:val="pt-BR"/>
        </w:rPr>
        <w:t xml:space="preserve">. </w:t>
        <w:tab/>
        <w:tab/>
        <w:tab/>
        <w:tab/>
        <w:tab/>
        <w:tab/>
        <w:tab/>
      </w:r>
      <w:r>
        <w:rPr>
          <w:rFonts w:ascii="TrebuchetMS" w:hAnsi="TrebuchetMS" w:eastAsia="TrebuchetMS" w:cs="TrebuchetMS"/>
          <w:b/>
          <w:bCs/>
          <w:color w:val="355e91"/>
          <w:spacing w:val="0"/>
          <w:sz w:val="16"/>
          <w:szCs w:val="16"/>
        </w:rPr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  <w:t xml:space="preserve">ENTRADA - Sopa Mediterrânea de Legumes</w:t>
      </w:r>
      <w:r>
        <w:rPr>
          <w:rFonts w:ascii="TrebuchetMS" w:hAnsi="TrebuchetMS" w:eastAsia="TrebuchetMS" w:cs="TrebuchetMS"/>
          <w:b/>
          <w:bCs/>
          <w:color w:val="355e91"/>
          <w:spacing w:val="0"/>
          <w:sz w:val="16"/>
          <w:szCs w:val="16"/>
        </w:rPr>
      </w:r>
      <w:r/>
      <w:r>
        <w:rPr>
          <w:rFonts w:ascii="TrebuchetMS" w:hAnsi="TrebuchetMS" w:eastAsia="TrebuchetMS" w:cs="TrebuchetMS"/>
          <w:b/>
          <w:bCs/>
          <w:color w:val="355e91"/>
          <w:spacing w:val="0"/>
          <w:sz w:val="16"/>
          <w:szCs w:val="16"/>
        </w:rPr>
      </w:r>
    </w:p>
    <w:p w14:paraId="38624C77">
      <w:pPr>
        <w:pStyle w:val="688"/>
        <w:widowControl w:val="true"/>
        <w:pBdr/>
        <w:spacing w:after="0" w:before="0" w:line="312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0"/>
          <w:szCs w:val="20"/>
          <w:highlight w:val="none"/>
        </w:rPr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  <w:highlight w:val="none"/>
        </w:rPr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  <w:highlight w:val="none"/>
        </w:rPr>
      </w:r>
    </w:p>
    <w:p>
      <w:pPr>
        <w:pStyle w:val="688"/>
        <w:widowControl w:val="true"/>
        <w:pBdr/>
        <w:spacing w:after="0" w:before="0" w:line="312" w:lineRule="auto"/>
        <w:ind w:right="397" w:firstLine="0" w:left="567"/>
        <w:jc w:val="both"/>
        <w:rPr>
          <w:rFonts w:ascii="TrebuchetMS" w:hAnsi="TrebuchetMS" w:eastAsia="TrebuchetMS" w:cs="TrebuchetMS"/>
          <w:color w:val="000000"/>
          <w:spacing w:val="0"/>
          <w:sz w:val="20"/>
          <w:szCs w:val="20"/>
          <w:highlight w:val="none"/>
        </w:rPr>
      </w:pP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Em c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a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ntinas escolares, uma dose de sopa corresponde em média a 250 ml.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Com 500 ml de sopa, a receita rende 2 porções.</w:t>
      </w:r>
      <w:r/>
    </w:p>
    <w:p>
      <w:pPr>
        <w:pStyle w:val="688"/>
        <w:widowControl w:val="true"/>
        <w:pBdr/>
        <w:spacing w:after="0" w:before="0" w:line="312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0"/>
          <w:szCs w:val="20"/>
        </w:rPr>
        <w:t xml:space="preserve">Valor energético por porção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0"/>
          <w:szCs w:val="20"/>
        </w:rPr>
        <w:t xml:space="preserve"> 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0"/>
          <w:szCs w:val="20"/>
        </w:rPr>
        <w:t xml:space="preserve">≈ 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0"/>
          <w:szCs w:val="20"/>
        </w:rPr>
        <w:t xml:space="preserve">210 kcal por dose</w:t>
      </w:r>
      <w:r/>
    </w:p>
    <w:p>
      <w:pPr>
        <w:pStyle w:val="688"/>
        <w:widowControl w:val="true"/>
        <w:pBdr/>
        <w:spacing w:after="0" w:before="0" w:line="312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É um 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v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alor adequado como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 e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ntrada da refeição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, pois é um c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omplemento energético equilibrado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  <w:lang w:val="pt-BR"/>
        </w:rPr>
        <w:t xml:space="preserve"> </w:t>
      </w:r>
      <w:r/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p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ara alunos dos 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10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 aos 18 anos</w:t>
      </w:r>
      <w:r>
        <w:rPr>
          <w:rFonts w:ascii="TrebuchetMS" w:hAnsi="TrebuchetMS" w:eastAsia="TrebuchetMS" w:cs="TrebuchetMS"/>
          <w:color w:val="000000"/>
          <w:spacing w:val="0"/>
          <w:sz w:val="20"/>
          <w:szCs w:val="20"/>
        </w:rPr>
        <w:t xml:space="preserve">.</w:t>
      </w:r>
      <w:r/>
      <w:r/>
    </w:p>
    <w:p>
      <w:pPr>
        <w:pStyle w:val="688"/>
        <w:widowControl w:val="true"/>
        <w:pBdr/>
        <w:spacing w:after="240" w:before="0" w:line="288" w:lineRule="auto"/>
        <w:ind w:right="397" w:firstLine="0" w:left="567"/>
        <w:jc w:val="both"/>
        <w:rPr/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0" locked="0" layoutInCell="1" allowOverlap="1">
                <wp:simplePos x="0" y="0"/>
                <wp:positionH relativeFrom="column">
                  <wp:posOffset>4750481</wp:posOffset>
                </wp:positionH>
                <wp:positionV relativeFrom="paragraph">
                  <wp:posOffset>327199</wp:posOffset>
                </wp:positionV>
                <wp:extent cx="1891619" cy="3238773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6" name="Object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804474" name="Object6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3"/>
                        <a:srcRect l="0" t="10184" r="0" b="0"/>
                        <a:stretch/>
                      </pic:blipFill>
                      <pic:spPr bwMode="auto">
                        <a:xfrm flipH="0" flipV="0">
                          <a:off x="0" y="0"/>
                          <a:ext cx="1891618" cy="32387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dist="0" dir="0" algn="tl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8192;o:allowoverlap:true;o:allowincell:true;mso-position-horizontal-relative:text;margin-left:374.05pt;mso-position-horizontal:absolute;mso-position-vertical-relative:text;margin-top:25.76pt;mso-position-vertical:absolute;width:148.95pt;height:255.02pt;mso-wrap-distance-left:9.07pt;mso-wrap-distance-top:0.00pt;mso-wrap-distance-right:9.07pt;mso-wrap-distance-bottom:0.00pt;z-index:1;" wrapcoords="0 0 100000 0 100000 100000 0 100000" stroked="f">
                <w10:wrap type="tight"/>
                <v:imagedata r:id="rId13" o:title="" croptop="6674f" cropleft="0f" cropbottom="0f" cropright="0f"/>
                <o:lock v:ext="edit" rotation="t"/>
              </v:shape>
            </w:pict>
          </mc:Fallback>
        </mc:AlternateContent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</w:r>
      <w:r/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</w:r>
      <w:r/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/>
      </w:pPr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</w:r>
      <w:r/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</w:r>
      <w:r/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  <w:t xml:space="preserve">Ingredientes:</w:t>
      </w:r>
      <w:r/>
    </w:p>
    <w:p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/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- 1/2 cebola</w:t>
      </w:r>
      <w:r/>
    </w:p>
    <w:p w14:paraId="2D7985A9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 - 1 cenoura 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/>
    </w:p>
    <w:p w14:paraId="2E8DE377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- 1 courgete</w:t>
      </w:r>
      <w:r/>
    </w:p>
    <w:p w14:paraId="7BD10BF0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 - 1/2 alho-francês</w:t>
      </w:r>
      <w:r/>
    </w:p>
    <w:p w14:paraId="679EE265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 - 1 batata </w:t>
      </w:r>
      <w:r/>
    </w:p>
    <w:p w14:paraId="52495D9C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- 500 ml de água </w:t>
      </w:r>
      <w:r/>
    </w:p>
    <w:p w14:paraId="108D9D4A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- 1 colher de sopa de azeite</w:t>
      </w: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ossos do frango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1 pacote de folhas de espinafre baby.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/>
      </w:pPr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</w:r>
      <w:r/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  <w:t xml:space="preserve">Modo de Preparação</w:t>
      </w:r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  <w:t xml:space="preserve">: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</w:r>
      <w:r/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Para o caldo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: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Numa panela, coloque os 500 ml de água e os ossos do frango. Deixe ferver  cerca de 15 a 20 minutos para extrair o sabor.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Para a sopa: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Enquanto o caldo ferve, corte a cebola, a cenoura, a courgete, a batata, o alho-francês em cubos pequenos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ponha num tacho com um fio de azeite e deixe refogar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 juntamente, com os ossos do frango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 Assim que o frango estiver a ficar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dourado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acrescente o caldo e deixe cozer. Vai-se retirando a espuma que fica na água,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resultante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da cozedura do frango. Quando os legumes estiverem cozidos retira-se do lume. Remove-se  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osso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do frango e tritura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m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-se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 preparado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com a varinha mágica. Verta a sopa numa peneira de modo a torná-la mais aveludada e sem pedaços de legumes. Acrescente as folhas de espinafre baby e deixe repousar durante 3 minutos. 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Opcional: Sirva-se com umas gotas de azeite de espinafres (num liquidificador junta-se 100ml de azeite e uma mão bem cheia de espinafres e tritura-se. Passa-se pela peneira e guarda-se num frasco.)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————————————————————————————————————————————————————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  <w:t xml:space="preserve">-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Benefícios da Dieta Mediterrânea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: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Esta receita tem um 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levado consumo de legumes variados, fornecendo vitaminas, minerais e fibras.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 batata fornece hidratos de carbono complexos, importantes para a energia diária dos alunos.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Os ossos de frango enriquecem o caldo com sabor, minerais e pequenas quantidades de proteína e gordura, sem excesso de carne.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 azeite é a principal fonte de gordura, típica da Dieta Mediterrânea e benéfica para a saúde cardiovascular.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Receita com baixo teor de gordura saturada e sem alimentos ultraprocessados.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Contribui para o crescimento saudável e para uma alimentação equilibrada.</w:t>
      </w:r>
      <w:r/>
    </w:p>
    <w:p>
      <w:pPr>
        <w:pStyle w:val="688"/>
        <w:widowControl w:val="true"/>
        <w:pBdr/>
        <w:spacing w:after="2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Esta receita vai ao encontro do ODS2, por ser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económica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adequada à produção em grande escala.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Fácil de preparar e de manter quente sem perda de qualidade.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Tem um 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abor suave, geralmente bem aceite por alunos de várias idades.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Pode ser adaptada (mais ou menos legumes, sem azeite adicionado no final,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por exemplo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).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É saudável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 f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ornece energia adequada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 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egue a Dieta Mediterrânea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 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vita desperdícios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 é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boa para o corpo e para o planeta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 É portanto ideal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para o contexto diário de uma cantina escolar.</w:t>
      </w:r>
      <w:r/>
    </w:p>
    <w:p>
      <w:pPr>
        <w:pStyle w:val="688"/>
        <w:widowControl w:val="true"/>
        <w:pBdr/>
        <w:spacing w:after="0" w:before="0" w:line="276" w:lineRule="auto"/>
        <w:ind w:right="397" w:firstLine="0" w:left="567"/>
        <w:jc w:val="left"/>
        <w:rPr/>
      </w:pPr>
      <w:r/>
      <w:r/>
    </w:p>
    <w:p>
      <w:pPr>
        <w:pStyle w:val="688"/>
        <w:widowControl w:val="true"/>
        <w:pBdr/>
        <w:spacing w:after="0" w:before="0" w:line="276" w:lineRule="auto"/>
        <w:ind w:right="397" w:firstLine="0" w:left="567"/>
        <w:jc w:val="left"/>
        <w:rPr/>
      </w:pPr>
      <w:r/>
      <w:r/>
    </w:p>
    <w:p>
      <w:pPr>
        <w:pStyle w:val="688"/>
        <w:widowControl w:val="true"/>
        <w:pBdr/>
        <w:spacing w:after="0" w:before="0" w:line="276" w:lineRule="auto"/>
        <w:ind w:right="397" w:firstLine="0" w:left="567"/>
        <w:jc w:val="left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/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  <w:t xml:space="preserve">PRATO PRINCIPAL - Frango </w:t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  <w:t xml:space="preserve">com mel e mostarda servido com puré de batata e legumes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>
          <w:b/>
          <w:bCs/>
        </w:rPr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Total da receita: ≈ 1 090 kcal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 / 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Porção média (1 aluno): ≈ 545 kcal</w:t>
      </w:r>
      <w:r>
        <w:rPr>
          <w:b/>
          <w:bCs/>
        </w:rPr>
      </w:r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3814008</wp:posOffset>
                </wp:positionH>
                <wp:positionV relativeFrom="paragraph">
                  <wp:posOffset>512843</wp:posOffset>
                </wp:positionV>
                <wp:extent cx="1917237" cy="294322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7" name="Object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4914245" name="Object7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4"/>
                        <a:srcRect l="0" t="21539" r="0" b="0"/>
                        <a:stretch/>
                      </pic:blipFill>
                      <pic:spPr bwMode="auto">
                        <a:xfrm rot="0" flipH="0" flipV="0">
                          <a:off x="0" y="0"/>
                          <a:ext cx="1917237" cy="29432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dist="0" dir="0" algn="tl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9216;o:allowoverlap:true;o:allowincell:true;mso-position-horizontal-relative:text;margin-left:300.32pt;mso-position-horizontal:absolute;mso-position-vertical-relative:text;margin-top:40.38pt;mso-position-vertical:absolute;width:150.96pt;height:231.75pt;mso-wrap-distance-left:9.07pt;mso-wrap-distance-top:0.00pt;mso-wrap-distance-right:9.07pt;mso-wrap-distance-bottom:0.00pt;rotation:0;z-index:1;" wrapcoords="0 0 100000 0 100000 100000 0 100000" stroked="f">
                <w10:wrap type="tight"/>
                <v:imagedata r:id="rId14" o:title="" croptop="14116f" cropleft="0f" cropbottom="0f" cropright="0f"/>
                <o:lock v:ext="edit" rotation="t"/>
              </v:shape>
            </w:pict>
          </mc:Fallback>
        </mc:AlternateConten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/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Adequado como refeição principal escolar, equilibrando proteínas, hidratos de carbono e gorduras saudáveis.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/>
    </w:p>
    <w:p w14:paraId="6394026B">
      <w:pPr>
        <w:pBdr/>
        <w:spacing/>
        <w:ind/>
        <w:rPr/>
      </w:pPr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</w:r>
      <w:r/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  <w:t xml:space="preserve">Ingredientes:</w:t>
      </w:r>
      <w:r/>
      <w:r/>
      <w:r/>
      <w:r/>
    </w:p>
    <w:p w14:paraId="0926279A"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/>
      </w:pPr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</w:r>
      <w:r/>
      <w:r/>
    </w:p>
    <w:p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/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- 1/2 cebola (outra metade)</w:t>
      </w:r>
      <w:r/>
    </w:p>
    <w:p w14:paraId="59218361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 - 1 cenoura</w:t>
      </w:r>
      <w:r/>
    </w:p>
    <w:p w14:paraId="53999DBF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 - 1 courgete</w:t>
      </w:r>
      <w:r/>
    </w:p>
    <w:p w14:paraId="321B6671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 - 2 coxas de frango </w:t>
      </w:r>
      <w:r/>
    </w:p>
    <w:p w14:paraId="29A4B190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- 2 dentes de alho</w:t>
      </w:r>
      <w:r/>
    </w:p>
    <w:p w14:paraId="27208E79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 - 1 limão</w:t>
      </w:r>
      <w:r/>
    </w:p>
    <w:p w14:paraId="03D2271A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 - 1 colher de sopa de azeite</w:t>
      </w:r>
      <w:r/>
      <w:r/>
    </w:p>
    <w:p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3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colheres de sopa de mostarda</w:t>
      </w:r>
      <w:r/>
    </w:p>
    <w:p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- 1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colher de sopa de me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/>
        </w:rPr>
        <w:t xml:space="preserve">l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/>
        </w:rPr>
      </w:r>
    </w:p>
    <w:p w14:paraId="7EC967A4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 w:bidi="pt-BR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 w:bidi="pt-BR"/>
        </w:rPr>
      </w:r>
      <w:r/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 w:bidi="pt-BR"/>
        </w:rPr>
        <w:t xml:space="preserve">- Alecrim, sal e pimenta a gosto.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/>
        </w:rPr>
      </w:r>
    </w:p>
    <w:p w14:paraId="6A3C6651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/>
        </w:rPr>
      </w:r>
    </w:p>
    <w:p w14:paraId="749D7278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 w:bidi="pt-BR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 w:bidi="pt-BR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  <w:lang w:val="pt-BR" w:bidi="pt-BR"/>
        </w:rPr>
      </w:r>
    </w:p>
    <w:p w14:paraId="2DF8A61D">
      <w:pPr>
        <w:pStyle w:val="688"/>
        <w:widowControl w:val="true"/>
        <w:pBdr/>
        <w:spacing w:after="20" w:before="0" w:line="276" w:lineRule="auto"/>
        <w:ind w:right="397" w:firstLine="0" w:left="0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highlight w:val="none"/>
        </w:rPr>
      </w:r>
    </w:p>
    <w:p w14:paraId="3303FA13">
      <w:pPr>
        <w:pStyle w:val="688"/>
        <w:widowControl w:val="true"/>
        <w:pBdr/>
        <w:spacing w:after="2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/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  <w:t xml:space="preserve">Modo de preparação: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Começa-se por se preparar a marinada.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Numa tigela, misture o sumo de 1 laranja, os 2 dentes de alho picados, a mostarda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 mel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 o sal, a pimenta e o alecrim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Coloque as 2 coxas e sobrecoxas num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tabuleiro de ir ao forno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 tempere-as com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 preparado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Deixe a marinar cerca de 10 minutos. 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Entretanto, c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orte a outra metade da cebola e a cenoura em pedaços grandes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spalhe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os legumes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no tabuleiro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à volta do frango.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240" behindDoc="0" locked="0" layoutInCell="1" allowOverlap="1">
                <wp:simplePos x="0" y="0"/>
                <wp:positionH relativeFrom="column">
                  <wp:posOffset>4382475</wp:posOffset>
                </wp:positionH>
                <wp:positionV relativeFrom="paragraph">
                  <wp:posOffset>534000</wp:posOffset>
                </wp:positionV>
                <wp:extent cx="1641620" cy="276096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599"/>
                    <wp:lineTo x="0" y="21599"/>
                  </wp:wrapPolygon>
                </wp:wrapTight>
                <wp:docPr id="8" name="Object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5619107" name="Object8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1641619" cy="2760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dist="0" dir="0" algn="tl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10240;o:allowoverlap:true;o:allowincell:true;mso-position-horizontal-relative:text;margin-left:345.08pt;mso-position-horizontal:absolute;mso-position-vertical-relative:text;margin-top:42.05pt;mso-position-vertical:absolute;width:129.26pt;height:217.40pt;mso-wrap-distance-left:9.07pt;mso-wrap-distance-top:0.00pt;mso-wrap-distance-right:9.07pt;mso-wrap-distance-bottom:0.00pt;z-index:1;" wrapcoords="0 0 100000 0 100000 99995 0 99995" stroked="f">
                <w10:wrap type="tight"/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Regue com 1 colher de sopa de azeite e leve a forno pré-aquecido a 180°C, cerca de 45 minutos, ou até o frango estar dourado e caramelizado.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/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  <w:t xml:space="preserve">Acompanhamento</w:t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  <w:t xml:space="preserve">: </w:t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  <w:t xml:space="preserve">Puré</w:t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  <w:t xml:space="preserve"> de batata</w:t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/>
      </w:pPr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  <w:t xml:space="preserve">Ingredientes:</w:t>
      </w:r>
      <w:r/>
    </w:p>
    <w:p>
      <w:pPr>
        <w:pStyle w:val="688"/>
        <w:widowControl w:val="true"/>
        <w:numPr>
          <w:ilvl w:val="0"/>
          <w:numId w:val="11"/>
        </w:numPr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1/2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Cebola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>
      <w:pPr>
        <w:pStyle w:val="688"/>
        <w:widowControl w:val="true"/>
        <w:numPr>
          <w:ilvl w:val="0"/>
          <w:numId w:val="11"/>
        </w:numPr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1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Curgete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>
      <w:pPr>
        <w:pStyle w:val="688"/>
        <w:widowControl w:val="true"/>
        <w:numPr>
          <w:ilvl w:val="0"/>
          <w:numId w:val="11"/>
        </w:numPr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1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Alho-francês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>
      <w:pPr>
        <w:pStyle w:val="688"/>
        <w:widowControl w:val="true"/>
        <w:numPr>
          <w:ilvl w:val="0"/>
          <w:numId w:val="11"/>
        </w:numPr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1 colher de sopa de azeite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Azeite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>
      <w:pPr>
        <w:pStyle w:val="688"/>
        <w:widowControl w:val="true"/>
        <w:numPr>
          <w:ilvl w:val="0"/>
          <w:numId w:val="11"/>
        </w:numPr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(Se precisar a água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da cozedura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do frango).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/>
      </w:pPr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  <w:t xml:space="preserve">Modo de preparação: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Descasque e corte as batatas em pedaços. Coloque-as a cozer em água com sal até que fiquem bem macias. Antes de escorrer as batatas, reserve cerca de uma caneca (250ml) da água da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sua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cozedura.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Na panela onde fará o puré, refogue  levemente a cebola picada com o azeite.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Adicione as batatas esmagadas à panela com a cebola.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Finalização: Acrescente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um fio de azeite 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vá adicionando a água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da cozedura das batatas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aos poucos, mexendo sempre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em lume brando, até obter uma textura cremosa e homogénea. Coloque o puré num saco de pasteleiro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 na altura de empatar, faça como que “suspiros” de puré.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Cambria" w:hAnsi="Cambria" w:eastAsia="Cambria" w:cs="Cambria"/>
          <w:color w:val="000000"/>
          <w:spacing w:val="0"/>
          <w:sz w:val="22"/>
          <w:szCs w:val="22"/>
        </w:rPr>
        <w:t xml:space="preserve">——————————————————————————————————————————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>
          <w:b/>
          <w:bCs/>
        </w:rPr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Benefícios da Dieta Mediterrânea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:</w:t>
      </w:r>
      <w:r>
        <w:rPr>
          <w:b/>
          <w:bCs/>
        </w:rPr>
      </w:r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Nutricional: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Legumes variados, batata, frango e azeite → vitaminas, fibras, proteínas e gorduras saudáveis.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Sustentável: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Predomínio de alimentos vegetais, utilização moderada de carne, legumes sazonais e redução do desperdício.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Prática: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Ingredientes simples, fáceis de preparar em grandes quantidades, sabor agradável para alunos.</w:t>
      </w:r>
      <w:r/>
    </w:p>
    <w:p>
      <w:pPr>
        <w:pStyle w:val="688"/>
        <w:widowControl w:val="true"/>
        <w:pBdr/>
        <w:spacing w:after="240" w:before="0" w:line="288" w:lineRule="auto"/>
        <w:ind w:right="397" w:firstLine="0" w:left="567"/>
        <w:jc w:val="left"/>
        <w:rPr/>
      </w:pPr>
      <w:r/>
      <w:r/>
    </w:p>
    <w:p>
      <w:pPr>
        <w:pStyle w:val="688"/>
        <w:widowControl w:val="true"/>
        <w:pBdr/>
        <w:spacing w:after="240" w:before="0" w:line="288" w:lineRule="auto"/>
        <w:ind w:right="397" w:firstLine="0" w:left="0"/>
        <w:jc w:val="left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  <w:t xml:space="preserve">SOBREMESA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- </w:t>
      </w:r>
      <w:r>
        <w:rPr>
          <w:rFonts w:ascii="TrebuchetMS-Bold" w:hAnsi="TrebuchetMS-Bold" w:eastAsia="TrebuchetMS-Bold" w:cs="TrebuchetMS-Bold"/>
          <w:b/>
          <w:bCs/>
          <w:color w:val="355e91"/>
          <w:spacing w:val="0"/>
          <w:sz w:val="24"/>
          <w:szCs w:val="24"/>
        </w:rPr>
        <w:t xml:space="preserve">Bolo de laranja e azeite (sem lactose)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>
          <w:b/>
          <w:bCs/>
        </w:rPr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Calorias por porção (8 fatias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/taças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): ≈ 303 kcal</w:t>
      </w:r>
      <w:r>
        <w:rPr>
          <w:b/>
          <w:bCs/>
        </w:rPr>
      </w:r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  <w:t xml:space="preserve">Ingredientes: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>
      <w:pPr>
        <w:pStyle w:val="688"/>
        <w:widowControl w:val="true"/>
        <w:numPr>
          <w:ilvl w:val="0"/>
          <w:numId w:val="12"/>
        </w:numPr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3 ovos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 w14:paraId="77898175"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 - 1 laranja média (raspa + 150 ml de sumo)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 w14:paraId="737B5D6E"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 - 80 ml de azeite - 180 g de açúcar mascavado 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 w14:paraId="1DB92432"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- 200 g de farinha de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aveia (certificada, sem glúten)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 w14:paraId="35E58FB6"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- 1 colher de chá de fermento em pó sem glúten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 w14:paraId="0F61D44E"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 - 1 pitada de sal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</w:t>
      </w: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left"/>
        <w:rPr/>
      </w:pPr>
      <w:r>
        <w:rPr>
          <w:rFonts w:ascii="TrebuchetMS-Bold" w:hAnsi="TrebuchetMS-Bold" w:eastAsia="TrebuchetMS-Bold" w:cs="TrebuchetMS-Bold"/>
          <w:color w:val="355e91"/>
          <w:spacing w:val="0"/>
          <w:sz w:val="24"/>
          <w:szCs w:val="24"/>
        </w:rPr>
        <w:t xml:space="preserve">Modo de preparação: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Pré-aqueça o forno a 180°C.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Numa taça, bata os ovos com o açúcar até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obter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um creme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esbranquiçado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Junte o azeite, o sumo e a raspa d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 um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 laranja.  Misture bem.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Acrescente a farinha*, o fermento e o sal, mexendo suavemente.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Coloque a massa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em formas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untada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com azeite e leve ao forno durante 35-45 minutos, ou até estar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em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dourado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Para a calda: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Numa caçarola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coloque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o açúcar e o sumo de cerca de duas laranjas.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Deixe reduzir o líquido até ficar em calda.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Na hora de servir, rega-se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 bolo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com a calda de laranja e polvilha-se com raspa de laranja. </w:t>
      </w:r>
      <w:r/>
    </w:p>
    <w:p>
      <w:pPr>
        <w:pStyle w:val="688"/>
        <w:widowControl w:val="true"/>
        <w:pBdr/>
        <w:spacing w:after="0" w:before="0" w:line="276" w:lineRule="auto"/>
        <w:ind w:right="397" w:firstLine="0" w:left="567"/>
        <w:jc w:val="left"/>
        <w:rPr/>
      </w:pPr>
      <w:r/>
      <w:r/>
    </w:p>
    <w:p>
      <w:pPr>
        <w:pStyle w:val="688"/>
        <w:widowControl w:val="true"/>
        <w:pBdr/>
        <w:spacing w:after="0" w:before="0" w:line="276" w:lineRule="auto"/>
        <w:ind w:right="397" w:firstLine="0" w:left="567"/>
        <w:jc w:val="left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—————————————————————————————————————————————————————</w:t>
      </w:r>
      <w:r/>
    </w:p>
    <w:p>
      <w:pPr>
        <w:pStyle w:val="688"/>
        <w:widowControl w:val="true"/>
        <w:pBdr/>
        <w:spacing w:after="0" w:before="0" w:line="276" w:lineRule="auto"/>
        <w:ind w:right="397" w:firstLine="0" w:left="567"/>
        <w:jc w:val="left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B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enefícios da Dieta Mediterrânea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:</w:t>
      </w:r>
      <w:r/>
    </w:p>
    <w:p>
      <w:pPr>
        <w:pStyle w:val="688"/>
        <w:widowControl w:val="true"/>
        <w:pBdr/>
        <w:spacing w:after="0" w:before="0" w:line="276" w:lineRule="auto"/>
        <w:ind w:right="397" w:firstLine="0" w:left="567"/>
        <w:jc w:val="both"/>
        <w:rPr>
          <w:b/>
          <w:bCs/>
        </w:rPr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Es</w:t>
      </w: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ta receita utiliza: </w:t>
      </w:r>
      <w:r>
        <w:rPr>
          <w:b/>
          <w:bCs/>
        </w:rPr>
      </w:r>
    </w:p>
    <w:p>
      <w:pPr>
        <w:pStyle w:val="688"/>
        <w:widowControl w:val="true"/>
        <w:pBdr/>
        <w:spacing w:after="0" w:before="0" w:line="360" w:lineRule="auto"/>
        <w:ind w:right="397" w:firstLine="0" w:left="1134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zeit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  <w:t xml:space="preserve">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em vez de manteiga → gordura monoinsaturada saudável, típica da Dieta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pt-BR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Mediterrânea.</w:t>
      </w:r>
      <w:r/>
    </w:p>
    <w:p>
      <w:pPr>
        <w:pStyle w:val="688"/>
        <w:widowControl w:val="true"/>
        <w:pBdr/>
        <w:spacing w:after="0" w:before="0" w:line="360" w:lineRule="auto"/>
        <w:ind w:right="397" w:firstLine="0" w:left="1134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vos → proteína de alto valor biológico.</w:t>
      </w:r>
      <w:r/>
    </w:p>
    <w:p>
      <w:pPr>
        <w:pStyle w:val="688"/>
        <w:widowControl w:val="true"/>
        <w:pBdr/>
        <w:spacing w:after="0" w:before="0" w:line="360" w:lineRule="auto"/>
        <w:ind w:right="397" w:firstLine="0" w:left="1134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L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aranja → vitaminas, especialmente vitamina C, e açúcares naturais.</w:t>
      </w:r>
      <w:r/>
    </w:p>
    <w:p>
      <w:pPr>
        <w:pStyle w:val="688"/>
        <w:widowControl w:val="true"/>
        <w:pBdr/>
        <w:spacing w:after="0" w:before="0" w:line="360" w:lineRule="auto"/>
        <w:ind w:right="397" w:firstLine="0" w:left="1134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F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arinha de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av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eia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→ opç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ão sem glúten, mais leve.</w:t>
      </w:r>
      <w:r/>
    </w:p>
    <w:p>
      <w:pPr>
        <w:pStyle w:val="688"/>
        <w:widowControl w:val="true"/>
        <w:pBdr/>
        <w:spacing w:after="0" w:before="0" w:line="360" w:lineRule="auto"/>
        <w:ind w:right="397" w:firstLine="0" w:left="1134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Receita sem lactose → acessível a alunos intolerantes.</w:t>
      </w:r>
      <w:r/>
    </w:p>
    <w:p>
      <w:pPr>
        <w:pStyle w:val="688"/>
        <w:widowControl w:val="true"/>
        <w:pBdr/>
        <w:spacing w:after="0" w:before="0" w:line="276" w:lineRule="auto"/>
        <w:ind w:right="397" w:firstLine="0" w:left="567"/>
        <w:jc w:val="both"/>
        <w:rPr/>
      </w:pPr>
      <w:r/>
      <w:r/>
    </w:p>
    <w:p>
      <w:pPr>
        <w:pStyle w:val="688"/>
        <w:widowControl w:val="true"/>
        <w:pBdr/>
        <w:spacing w:after="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Apresenta uma c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ombinação equilibrada de proteínas, carboidratos e gorduras saudáveis.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Recorre a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ingredientes simples e sazonais (laranja)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 com predomínio de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produtos de origem vegetal (azeite e laranja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).</w:t>
      </w:r>
      <w:r/>
    </w:p>
    <w:p>
      <w:pPr>
        <w:pStyle w:val="688"/>
        <w:widowControl w:val="true"/>
        <w:pBdr/>
        <w:spacing w:after="0" w:before="0" w:line="276" w:lineRule="auto"/>
        <w:ind w:right="397" w:firstLine="0" w:left="567"/>
        <w:jc w:val="both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É muito f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ácil de preparar em grande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quantidade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s, adaptando-se à cantina escolar, com i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ngredientes acessíveis e económicos.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Este bolo p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ode ser consumido como lanche ou sobremesa saudável para alunos.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Não contém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ingredientes problemáticos (lácteos ou glúten, se substituído), aumentando a inclusão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 o bem-estar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</w:t>
      </w:r>
      <w:r/>
    </w:p>
    <w:p>
      <w:pPr>
        <w:pStyle w:val="688"/>
        <w:widowControl w:val="true"/>
        <w:pBdr/>
        <w:spacing w:after="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 Bolo de Laranja e Azeite é uma opção nutritiva, sustentável e prática, seguindo a Dieta Mediterrânea, fornecendo energia adequada e nutrientes essenciais para crianças e jovens do 5.º ao 12.º ano.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 ementa apresentada contribui para os seguintes ODS: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</w:r>
      <w:r/>
    </w:p>
    <w:p w14:paraId="2DBF382E"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2110" cy="2618750"/>
                <wp:effectExtent l="0" t="0" r="0" b="0"/>
                <wp:docPr id="9" name="Object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0724552" name="Object9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642109" cy="26187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dist="0" dir="0" algn="tl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523.00pt;height:206.20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Justificação Nutricional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As receitas da ementa apresentada incluem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uma grande variedade de alimentos de origem vegetal, base da Dieta Mediterrânea: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Os l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egumes (cebola, courgete, cenoura, alho-francês, alho)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f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ornecem vitaminas, minerais e fibras essenciais.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Fruta (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laranja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 limão)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c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ontribui com vitaminas antioxidantes e açúcares naturais.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Inclui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Proteína animal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 mas em quantidade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moderada (coxas de frango)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 mas é uma f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onte de proteínas de elevado valor biológico, consumidas de forma equilibrada.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Utiliza uma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Gordura saudável (azeite)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, a p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rincipal fonte de gordura da Dieta Mediterrânea, rica em ácidos gordos monoinsaturados.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O u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so de ervas aromáticas (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alecrim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) permite reduzir o sal, promovendo uma alimentação ma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is saudável.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Justificação Sustentável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>
          <w:rFonts w:ascii="TrebuchetMS" w:hAnsi="TrebuchetMS" w:eastAsia="TrebuchetMS" w:cs="TrebuchetMS"/>
          <w:color w:val="000000"/>
          <w:spacing w:val="0"/>
          <w:sz w:val="24"/>
          <w:szCs w:val="24"/>
          <w14:ligatures w14:val="none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 receita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 respeita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m os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 princípios de sustentabilidade ambiental, característicos da Dieta Mediterrânea: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</w:r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>
          <w:rFonts w:ascii="TrebuchetMS" w:hAnsi="TrebuchetMS" w:eastAsia="TrebuchetMS" w:cs="TrebuchetMS"/>
          <w:color w:val="000000"/>
          <w:spacing w:val="0"/>
          <w:sz w:val="24"/>
          <w:szCs w:val="24"/>
          <w14:ligatures w14:val="none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Predomínio de alimentos de origem vegetal, com menor pegada ecológica.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 A u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tilização de produtos simples, sazonais e comuns na região mediterrânea, reduzindo a necessidade de transporte.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 Um c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onsumo moderado de carne, evitando excessos e promovendo o equilíbrio alimentar.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 Há um 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proveitamento integral dos alimentos (legumes, fruta e limão), reduzindo o desperdício alimentar.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</w:r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>
          <w:rFonts w:ascii="TrebuchetMS" w:hAnsi="TrebuchetMS" w:eastAsia="TrebuchetMS" w:cs="TrebuchetMS"/>
          <w:color w:val="000000"/>
          <w:spacing w:val="0"/>
          <w:sz w:val="24"/>
          <w:szCs w:val="24"/>
          <w14:ligatures w14:val="none"/>
        </w:rPr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Este tipo de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ementa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  <w:t xml:space="preserve"> contribui para a preservação dos recursos naturais e para um modelo alimentar mais responsável.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  <w:lang w:val="undefined"/>
        </w:rPr>
      </w:r>
    </w:p>
    <w:p>
      <w:pPr>
        <w:pStyle w:val="688"/>
        <w:widowControl w:val="true"/>
        <w:pBdr/>
        <w:spacing w:after="240" w:before="0" w:line="288" w:lineRule="auto"/>
        <w:ind w:right="397" w:firstLine="0" w:left="567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Justificação Prática e Cultural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receita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 apresentadas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são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simples, acessíve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is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 fác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eis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de preparar, o que vai ao encontro da tradição mediterrânea: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Utiliza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m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ingredientes económicos e fáceis de encontrar.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Permite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m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cozinhar em quantidade, podendo ser consumida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em várias refeições.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São 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adaptáve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is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a diferentes gostos e necessidades alimentares.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Valoriza a cozinha caseira e o convívio à mesa, elementos centrais da Dieta Mediterrânea.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/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b/>
          <w:bCs/>
          <w:color w:val="000000"/>
          <w:spacing w:val="0"/>
          <w:sz w:val="24"/>
          <w:szCs w:val="24"/>
        </w:rPr>
        <w:t xml:space="preserve">Conclusão:</w:t>
      </w:r>
      <w:r/>
    </w:p>
    <w:p>
      <w:pPr>
        <w:pStyle w:val="688"/>
        <w:widowControl w:val="true"/>
        <w:pBdr/>
        <w:spacing w:after="200" w:before="0" w:line="276" w:lineRule="auto"/>
        <w:ind w:right="397" w:firstLine="0" w:left="567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Esta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receita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s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reflete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m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 o modelo da Dieta Mediterrânea ao promover:</w:t>
      </w:r>
      <w:r/>
    </w:p>
    <w:p>
      <w:pPr>
        <w:pStyle w:val="688"/>
        <w:widowControl w:val="true"/>
        <w:pBdr/>
        <w:spacing w:after="200" w:before="0" w:line="360" w:lineRule="auto"/>
        <w:ind w:right="397" w:firstLine="142" w:left="992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✔ Alimentação equilibrada e variada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</w:t>
      </w:r>
      <w:r/>
    </w:p>
    <w:p>
      <w:pPr>
        <w:pStyle w:val="688"/>
        <w:widowControl w:val="true"/>
        <w:pBdr/>
        <w:spacing w:after="200" w:before="0" w:line="360" w:lineRule="auto"/>
        <w:ind w:right="397" w:firstLine="142" w:left="992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✔ Respeito pelo ambiente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</w:t>
      </w:r>
      <w:r/>
    </w:p>
    <w:p>
      <w:pPr>
        <w:pStyle w:val="688"/>
        <w:widowControl w:val="true"/>
        <w:pBdr/>
        <w:spacing w:after="200" w:before="0" w:line="360" w:lineRule="auto"/>
        <w:ind w:right="397" w:firstLine="142" w:left="992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✔ Praticidade no dia a dia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</w:t>
      </w:r>
      <w:r/>
    </w:p>
    <w:p>
      <w:pPr>
        <w:pStyle w:val="688"/>
        <w:widowControl w:val="true"/>
        <w:pBdr/>
        <w:spacing w:after="200" w:before="0" w:line="360" w:lineRule="auto"/>
        <w:ind w:right="397" w:firstLine="142" w:left="992"/>
        <w:jc w:val="both"/>
        <w:rPr/>
      </w:pP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✔ Valorização da cultura alimentar tradicional</w:t>
      </w:r>
      <w:r>
        <w:rPr>
          <w:rFonts w:ascii="TrebuchetMS" w:hAnsi="TrebuchetMS" w:eastAsia="TrebuchetMS" w:cs="TrebuchetMS"/>
          <w:color w:val="000000"/>
          <w:spacing w:val="0"/>
          <w:sz w:val="24"/>
          <w:szCs w:val="24"/>
        </w:rPr>
        <w:t xml:space="preserve">.</w:t>
      </w:r>
      <w:r/>
      <w:r/>
      <w:r/>
      <w:r/>
    </w:p>
    <w:sectPr>
      <w:footnotePr/>
      <w:endnotePr/>
      <w:type w:val="continuous"/>
      <w:pgSz w:h="16840" w:orient="portrait" w:w="11900"/>
      <w:pgMar w:top="720" w:right="720" w:bottom="1831" w:left="720" w:header="720" w:footer="720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MS-Bold">
    <w:panose1 w:val="020B0603020202020204"/>
  </w:font>
  <w:font w:name="TrebuchetMS">
    <w:panose1 w:val="020B0603020202020204"/>
  </w:font>
  <w:font w:name="Calibri">
    <w:panose1 w:val="020F0502020204030204"/>
  </w:font>
  <w:font w:name="Symbol">
    <w:panose1 w:val="05010000000000000000"/>
  </w:font>
  <w:font w:name="Wingdings">
    <w:panose1 w:val="05000000000000000000"/>
  </w:font>
  <w:font w:name="Courier New">
    <w:panose1 w:val="02070309020205020404"/>
  </w:font>
  <w:font w:name="Calibri-Bold">
    <w:panose1 w:val="05040102010807070707"/>
  </w:font>
  <w:font w:name="Cambria">
    <w:panose1 w:val="02040503050406030204"/>
  </w:font>
  <w:font w:name="Arial">
    <w:panose1 w:val="020B0604020202020204"/>
  </w:font>
  <w:font w:name="Times New Roman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–"/>
      <w:numFmt w:val="bullet"/>
      <w:pPr>
        <w:pBdr/>
        <w:spacing/>
        <w:ind w:hanging="253" w:left="613"/>
      </w:pPr>
      <w:rPr>
        <w:rFonts w:hint="default" w:ascii="Arial" w:hAnsi="Arial" w:eastAsia="Arial" w:cs="Arial"/>
      </w:rPr>
      <w:start w:val="0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1">
    <w:lvl w:ilvl="0">
      <w:isLgl w:val="false"/>
      <w:lvlJc w:val="left"/>
      <w:lvlText w:val="• "/>
      <w:numFmt w:val="bullet"/>
      <w:pPr>
        <w:pBdr/>
        <w:spacing/>
        <w:ind w:hanging="253" w:left="613"/>
      </w:pPr>
      <w:rPr/>
      <w:start w:val="0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2">
    <w:lvl w:ilvl="0">
      <w:isLgl w:val="false"/>
      <w:lvlJc w:val="left"/>
      <w:lvlText w:val="• "/>
      <w:numFmt w:val="bullet"/>
      <w:pPr>
        <w:pBdr/>
        <w:spacing/>
        <w:ind w:hanging="253" w:left="613"/>
      </w:pPr>
      <w:rPr/>
      <w:start w:val="0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3">
    <w:lvl w:ilvl="0">
      <w:isLgl w:val="false"/>
      <w:lvlJc w:val="left"/>
      <w:lvlText w:val="• "/>
      <w:numFmt w:val="bullet"/>
      <w:pPr>
        <w:pBdr/>
        <w:spacing/>
        <w:ind w:hanging="253" w:left="613"/>
      </w:pPr>
      <w:rPr/>
      <w:start w:val="0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4">
    <w:lvl w:ilvl="0">
      <w:isLgl w:val="false"/>
      <w:lvlJc w:val="left"/>
      <w:lvlText w:val="-"/>
      <w:numFmt w:val="bullet"/>
      <w:pPr>
        <w:pBdr/>
        <w:spacing/>
        <w:ind w:hanging="270" w:left="630"/>
      </w:pPr>
      <w:rPr/>
      <w:start w:val="0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5">
    <w:lvl w:ilvl="0">
      <w:isLgl w:val="false"/>
      <w:lvlJc w:val="left"/>
      <w:lvlText w:val="-"/>
      <w:numFmt w:val="bullet"/>
      <w:pPr>
        <w:pBdr/>
        <w:spacing/>
        <w:ind w:hanging="253" w:left="613"/>
      </w:pPr>
      <w:rPr/>
      <w:start w:val="0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6">
    <w:nsid w:val="45397C22"/>
    <w:lvl w:ilvl="0">
      <w:isLgl w:val="false"/>
      <w:lvlJc w:val="left"/>
      <w:lvlText w:val="–"/>
      <w:numFmt w:val="bullet"/>
      <w:pPr>
        <w:pBdr/>
        <w:spacing/>
        <w:ind w:hanging="360" w:left="1417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37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857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3577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297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5017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737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57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7177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7">
    <w:nsid w:val="5A4D7A9A"/>
    <w:lvl w:ilvl="0">
      <w:isLgl w:val="false"/>
      <w:lvlJc w:val="left"/>
      <w:lvlText w:val="-"/>
      <w:numFmt w:val="bullet"/>
      <w:pPr>
        <w:pBdr/>
        <w:spacing/>
        <w:ind w:hanging="360" w:left="720"/>
      </w:pPr>
      <w:rPr/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8">
    <w:nsid w:val="2038F9F1"/>
    <w:lvl w:ilvl="0">
      <w:isLgl w:val="false"/>
      <w:lvlJc w:val="left"/>
      <w:lvlText w:val="-"/>
      <w:numFmt w:val="bullet"/>
      <w:pPr>
        <w:pBdr/>
        <w:spacing/>
        <w:ind w:hanging="360" w:left="720"/>
      </w:pPr>
      <w:rPr/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9">
    <w:nsid w:val="68B9C57C"/>
    <w:lvl w:ilvl="0">
      <w:isLgl w:val="false"/>
      <w:lvlJc w:val="left"/>
      <w:lvlText w:val="-"/>
      <w:numFmt w:val="bullet"/>
      <w:pPr>
        <w:pBdr/>
        <w:spacing/>
        <w:ind w:hanging="360" w:left="720"/>
      </w:pPr>
      <w:rPr/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"/>
    <w:basedOn w:val="1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Table Grid Light"/>
    <w:basedOn w:val="1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1"/>
    <w:basedOn w:val="1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2"/>
    <w:basedOn w:val="1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Plain Table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1 Light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2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3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"/>
    <w:basedOn w:val="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1"/>
    <w:basedOn w:val="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2"/>
    <w:basedOn w:val="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3"/>
    <w:basedOn w:val="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4"/>
    <w:basedOn w:val="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5"/>
    <w:basedOn w:val="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4 - Accent 6"/>
    <w:basedOn w:val="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5 Dark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6 Colorful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7 Colorful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1 Light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2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3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4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5 Dark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6 Colorful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7 Colorful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1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2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3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4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5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ned - Accent 6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1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2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3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4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5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 &amp; Lined - Accent 6"/>
    <w:basedOn w:val="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1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2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3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4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5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Bordered - Accent 6"/>
    <w:basedOn w:val="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 w:default="1">
    <w:name w:val="Normal"/>
    <w:qFormat/>
    <w:pPr>
      <w:pBdr/>
      <w:spacing/>
      <w:ind/>
    </w:pPr>
  </w:style>
  <w:style w:type="paragraph" w:styleId="139">
    <w:name w:val="Heading 1"/>
    <w:basedOn w:val="138"/>
    <w:next w:val="138"/>
    <w:link w:val="150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40">
    <w:name w:val="Heading 2"/>
    <w:basedOn w:val="138"/>
    <w:next w:val="138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1">
    <w:name w:val="Heading 3"/>
    <w:basedOn w:val="138"/>
    <w:next w:val="138"/>
    <w:link w:val="15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2">
    <w:name w:val="Heading 4"/>
    <w:basedOn w:val="138"/>
    <w:next w:val="138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3">
    <w:name w:val="Heading 5"/>
    <w:basedOn w:val="138"/>
    <w:next w:val="138"/>
    <w:link w:val="154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4">
    <w:name w:val="Heading 6"/>
    <w:basedOn w:val="138"/>
    <w:next w:val="138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5">
    <w:name w:val="Heading 7"/>
    <w:basedOn w:val="138"/>
    <w:next w:val="138"/>
    <w:link w:val="15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6">
    <w:name w:val="Heading 8"/>
    <w:basedOn w:val="138"/>
    <w:next w:val="138"/>
    <w:link w:val="15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7">
    <w:name w:val="Heading 9"/>
    <w:basedOn w:val="138"/>
    <w:next w:val="138"/>
    <w:link w:val="15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8" w:default="1">
    <w:name w:val="Default Paragraph Font"/>
    <w:uiPriority w:val="1"/>
    <w:semiHidden/>
    <w:unhideWhenUsed/>
    <w:pPr>
      <w:pBdr/>
      <w:spacing/>
      <w:ind/>
    </w:pPr>
  </w:style>
  <w:style w:type="numbering" w:styleId="149" w:default="1">
    <w:name w:val="No List"/>
    <w:uiPriority w:val="99"/>
    <w:semiHidden/>
    <w:unhideWhenUsed/>
    <w:pPr>
      <w:pBdr/>
      <w:spacing/>
      <w:ind/>
    </w:pPr>
  </w:style>
  <w:style w:type="character" w:styleId="150">
    <w:name w:val="Heading 1 Char"/>
    <w:basedOn w:val="148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1">
    <w:name w:val="Heading 2 Char"/>
    <w:basedOn w:val="148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2">
    <w:name w:val="Heading 3 Char"/>
    <w:basedOn w:val="148"/>
    <w:link w:val="14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3">
    <w:name w:val="Heading 4 Char"/>
    <w:basedOn w:val="148"/>
    <w:link w:val="14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4">
    <w:name w:val="Heading 5 Char"/>
    <w:basedOn w:val="148"/>
    <w:link w:val="14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5">
    <w:name w:val="Heading 6 Char"/>
    <w:basedOn w:val="148"/>
    <w:link w:val="14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6">
    <w:name w:val="Heading 7 Char"/>
    <w:basedOn w:val="148"/>
    <w:link w:val="14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7">
    <w:name w:val="Heading 8 Char"/>
    <w:basedOn w:val="148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8">
    <w:name w:val="Heading 9 Char"/>
    <w:basedOn w:val="148"/>
    <w:link w:val="14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9">
    <w:name w:val="Title"/>
    <w:basedOn w:val="138"/>
    <w:next w:val="138"/>
    <w:link w:val="160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60">
    <w:name w:val="Title Char"/>
    <w:basedOn w:val="148"/>
    <w:link w:val="159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1">
    <w:name w:val="Subtitle"/>
    <w:basedOn w:val="138"/>
    <w:next w:val="138"/>
    <w:link w:val="162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2">
    <w:name w:val="Subtitle Char"/>
    <w:basedOn w:val="148"/>
    <w:link w:val="161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3">
    <w:name w:val="Quote"/>
    <w:basedOn w:val="138"/>
    <w:next w:val="138"/>
    <w:link w:val="164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4">
    <w:name w:val="Quote Char"/>
    <w:basedOn w:val="148"/>
    <w:link w:val="163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5">
    <w:name w:val="List Paragraph"/>
    <w:basedOn w:val="138"/>
    <w:uiPriority w:val="34"/>
    <w:qFormat/>
    <w:pPr>
      <w:pBdr/>
      <w:spacing/>
      <w:ind w:left="720"/>
      <w:contextualSpacing w:val="true"/>
    </w:pPr>
  </w:style>
  <w:style w:type="character" w:styleId="166">
    <w:name w:val="Intense Emphasis"/>
    <w:basedOn w:val="14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7">
    <w:name w:val="Intense Quote"/>
    <w:basedOn w:val="138"/>
    <w:next w:val="138"/>
    <w:link w:val="168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8">
    <w:name w:val="Intense Quote Char"/>
    <w:basedOn w:val="148"/>
    <w:link w:val="167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9">
    <w:name w:val="Intense Reference"/>
    <w:basedOn w:val="14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70">
    <w:name w:val="No Spacing"/>
    <w:basedOn w:val="138"/>
    <w:uiPriority w:val="1"/>
    <w:qFormat/>
    <w:pPr>
      <w:pBdr/>
      <w:spacing w:after="0" w:line="240" w:lineRule="auto"/>
      <w:ind/>
    </w:pPr>
  </w:style>
  <w:style w:type="character" w:styleId="171">
    <w:name w:val="Subtle Emphasis"/>
    <w:basedOn w:val="14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2">
    <w:name w:val="Emphasis"/>
    <w:basedOn w:val="148"/>
    <w:uiPriority w:val="20"/>
    <w:qFormat/>
    <w:pPr>
      <w:pBdr/>
      <w:spacing/>
      <w:ind/>
    </w:pPr>
    <w:rPr>
      <w:i/>
      <w:iCs/>
    </w:rPr>
  </w:style>
  <w:style w:type="character" w:styleId="173">
    <w:name w:val="Strong"/>
    <w:basedOn w:val="148"/>
    <w:uiPriority w:val="22"/>
    <w:qFormat/>
    <w:pPr>
      <w:pBdr/>
      <w:spacing/>
      <w:ind/>
    </w:pPr>
    <w:rPr>
      <w:b/>
      <w:bCs/>
    </w:rPr>
  </w:style>
  <w:style w:type="character" w:styleId="174">
    <w:name w:val="Subtle Reference"/>
    <w:basedOn w:val="14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5">
    <w:name w:val="Book Title"/>
    <w:basedOn w:val="148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77">
    <w:name w:val="Header Char"/>
    <w:basedOn w:val="148"/>
    <w:link w:val="693"/>
    <w:uiPriority w:val="99"/>
    <w:pPr>
      <w:pBdr/>
      <w:spacing/>
      <w:ind/>
    </w:pPr>
  </w:style>
  <w:style w:type="character" w:styleId="179">
    <w:name w:val="Footer Char"/>
    <w:basedOn w:val="148"/>
    <w:link w:val="694"/>
    <w:uiPriority w:val="99"/>
    <w:pPr>
      <w:pBdr/>
      <w:spacing/>
      <w:ind/>
    </w:pPr>
  </w:style>
  <w:style w:type="paragraph" w:styleId="181">
    <w:name w:val="footnote text"/>
    <w:basedOn w:val="138"/>
    <w:link w:val="1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2">
    <w:name w:val="Footnote Text Char"/>
    <w:basedOn w:val="148"/>
    <w:link w:val="181"/>
    <w:uiPriority w:val="99"/>
    <w:semiHidden/>
    <w:pPr>
      <w:pBdr/>
      <w:spacing/>
      <w:ind/>
    </w:pPr>
    <w:rPr>
      <w:sz w:val="20"/>
      <w:szCs w:val="20"/>
    </w:rPr>
  </w:style>
  <w:style w:type="character" w:styleId="183">
    <w:name w:val="footnote reference"/>
    <w:basedOn w:val="148"/>
    <w:uiPriority w:val="99"/>
    <w:semiHidden/>
    <w:unhideWhenUsed/>
    <w:pPr>
      <w:pBdr/>
      <w:spacing/>
      <w:ind/>
    </w:pPr>
    <w:rPr>
      <w:vertAlign w:val="superscript"/>
    </w:rPr>
  </w:style>
  <w:style w:type="paragraph" w:styleId="184">
    <w:name w:val="endnote text"/>
    <w:basedOn w:val="138"/>
    <w:link w:val="18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5">
    <w:name w:val="Endnote Text Char"/>
    <w:basedOn w:val="148"/>
    <w:link w:val="184"/>
    <w:uiPriority w:val="99"/>
    <w:semiHidden/>
    <w:pPr>
      <w:pBdr/>
      <w:spacing/>
      <w:ind/>
    </w:pPr>
    <w:rPr>
      <w:sz w:val="20"/>
      <w:szCs w:val="20"/>
    </w:rPr>
  </w:style>
  <w:style w:type="character" w:styleId="186">
    <w:name w:val="endnote reference"/>
    <w:basedOn w:val="148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Hyperlink"/>
    <w:basedOn w:val="148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8">
    <w:name w:val="FollowedHyperlink"/>
    <w:basedOn w:val="14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9">
    <w:name w:val="toc 1"/>
    <w:basedOn w:val="138"/>
    <w:next w:val="138"/>
    <w:uiPriority w:val="39"/>
    <w:unhideWhenUsed/>
    <w:pPr>
      <w:pBdr/>
      <w:spacing w:after="100"/>
      <w:ind/>
    </w:pPr>
  </w:style>
  <w:style w:type="paragraph" w:styleId="190">
    <w:name w:val="toc 2"/>
    <w:basedOn w:val="138"/>
    <w:next w:val="138"/>
    <w:uiPriority w:val="39"/>
    <w:unhideWhenUsed/>
    <w:pPr>
      <w:pBdr/>
      <w:spacing w:after="100"/>
      <w:ind w:left="220"/>
    </w:pPr>
  </w:style>
  <w:style w:type="paragraph" w:styleId="191">
    <w:name w:val="toc 3"/>
    <w:basedOn w:val="138"/>
    <w:next w:val="138"/>
    <w:uiPriority w:val="39"/>
    <w:unhideWhenUsed/>
    <w:pPr>
      <w:pBdr/>
      <w:spacing w:after="100"/>
      <w:ind w:left="440"/>
    </w:pPr>
  </w:style>
  <w:style w:type="paragraph" w:styleId="192">
    <w:name w:val="toc 4"/>
    <w:basedOn w:val="138"/>
    <w:next w:val="138"/>
    <w:uiPriority w:val="39"/>
    <w:unhideWhenUsed/>
    <w:pPr>
      <w:pBdr/>
      <w:spacing w:after="100"/>
      <w:ind w:left="660"/>
    </w:pPr>
  </w:style>
  <w:style w:type="paragraph" w:styleId="193">
    <w:name w:val="toc 5"/>
    <w:basedOn w:val="138"/>
    <w:next w:val="138"/>
    <w:uiPriority w:val="39"/>
    <w:unhideWhenUsed/>
    <w:pPr>
      <w:pBdr/>
      <w:spacing w:after="100"/>
      <w:ind w:left="880"/>
    </w:pPr>
  </w:style>
  <w:style w:type="paragraph" w:styleId="194">
    <w:name w:val="toc 6"/>
    <w:basedOn w:val="138"/>
    <w:next w:val="138"/>
    <w:uiPriority w:val="39"/>
    <w:unhideWhenUsed/>
    <w:pPr>
      <w:pBdr/>
      <w:spacing w:after="100"/>
      <w:ind w:left="1100"/>
    </w:pPr>
  </w:style>
  <w:style w:type="paragraph" w:styleId="195">
    <w:name w:val="toc 7"/>
    <w:basedOn w:val="138"/>
    <w:next w:val="138"/>
    <w:uiPriority w:val="39"/>
    <w:unhideWhenUsed/>
    <w:pPr>
      <w:pBdr/>
      <w:spacing w:after="100"/>
      <w:ind w:left="1320"/>
    </w:pPr>
  </w:style>
  <w:style w:type="paragraph" w:styleId="196">
    <w:name w:val="toc 8"/>
    <w:basedOn w:val="138"/>
    <w:next w:val="138"/>
    <w:uiPriority w:val="39"/>
    <w:unhideWhenUsed/>
    <w:pPr>
      <w:pBdr/>
      <w:spacing w:after="100"/>
      <w:ind w:left="1540"/>
    </w:pPr>
  </w:style>
  <w:style w:type="paragraph" w:styleId="197">
    <w:name w:val="toc 9"/>
    <w:basedOn w:val="138"/>
    <w:next w:val="138"/>
    <w:uiPriority w:val="39"/>
    <w:unhideWhenUsed/>
    <w:pPr>
      <w:pBdr/>
      <w:spacing w:after="100"/>
      <w:ind w:left="1760"/>
    </w:pPr>
  </w:style>
  <w:style w:type="character" w:styleId="198">
    <w:name w:val="Placeholder Text"/>
    <w:basedOn w:val="148"/>
    <w:uiPriority w:val="99"/>
    <w:semiHidden/>
    <w:pPr>
      <w:pBdr/>
      <w:spacing/>
      <w:ind/>
    </w:pPr>
    <w:rPr>
      <w:color w:val="666666"/>
    </w:rPr>
  </w:style>
  <w:style w:type="paragraph" w:styleId="208">
    <w:name w:val="TOC Heading"/>
    <w:uiPriority w:val="39"/>
    <w:unhideWhenUsed/>
    <w:pPr>
      <w:pBdr/>
      <w:spacing/>
      <w:ind/>
    </w:pPr>
  </w:style>
  <w:style w:type="paragraph" w:styleId="209">
    <w:name w:val="table of figures"/>
    <w:basedOn w:val="138"/>
    <w:next w:val="138"/>
    <w:uiPriority w:val="99"/>
    <w:unhideWhenUsed/>
    <w:pPr>
      <w:pBdr/>
      <w:spacing w:after="0" w:afterAutospacing="0"/>
      <w:ind/>
    </w:pPr>
  </w:style>
  <w:style w:type="paragraph" w:styleId="687">
    <w:name w:val="DStyle_paragraph"/>
    <w:pPr>
      <w:pBdr/>
      <w:spacing/>
      <w:ind/>
    </w:pPr>
  </w:style>
  <w:style w:type="paragraph" w:styleId="688" w:customStyle="1">
    <w:name w:val="Standard"/>
    <w:basedOn w:val="687"/>
    <w:pPr>
      <w:pBdr/>
      <w:spacing/>
      <w:ind/>
    </w:pPr>
  </w:style>
  <w:style w:type="paragraph" w:styleId="689" w:customStyle="1">
    <w:name w:val="Text Body"/>
    <w:basedOn w:val="688"/>
    <w:qFormat/>
    <w:pPr>
      <w:pBdr/>
      <w:spacing/>
      <w:ind/>
    </w:pPr>
  </w:style>
  <w:style w:type="paragraph" w:styleId="690" w:customStyle="1">
    <w:name w:val="Table Contents"/>
    <w:basedOn w:val="689"/>
    <w:qFormat/>
    <w:pPr>
      <w:pBdr/>
      <w:spacing/>
      <w:ind/>
    </w:pPr>
  </w:style>
  <w:style w:type="paragraph" w:styleId="691" w:customStyle="1">
    <w:name w:val="Table Heading"/>
    <w:basedOn w:val="690"/>
    <w:qFormat/>
    <w:pPr>
      <w:pBdr/>
      <w:spacing/>
      <w:ind/>
    </w:pPr>
  </w:style>
  <w:style w:type="paragraph" w:styleId="692" w:customStyle="1">
    <w:name w:val="List"/>
    <w:basedOn w:val="689"/>
    <w:qFormat/>
    <w:pPr>
      <w:pBdr/>
      <w:spacing/>
      <w:ind/>
    </w:pPr>
  </w:style>
  <w:style w:type="paragraph" w:styleId="693" w:customStyle="1">
    <w:name w:val="Header"/>
    <w:basedOn w:val="688"/>
    <w:qFormat/>
    <w:pPr>
      <w:pBdr/>
      <w:spacing/>
      <w:ind/>
    </w:pPr>
  </w:style>
  <w:style w:type="paragraph" w:styleId="694" w:customStyle="1">
    <w:name w:val="Footer"/>
    <w:basedOn w:val="688"/>
    <w:qFormat/>
    <w:pPr>
      <w:pBdr/>
      <w:spacing/>
      <w:ind/>
    </w:pPr>
  </w:style>
  <w:style w:type="paragraph" w:styleId="695" w:customStyle="1">
    <w:name w:val="Caption"/>
    <w:basedOn w:val="688"/>
    <w:qFormat/>
    <w:pPr>
      <w:pBdr/>
      <w:spacing/>
      <w:ind/>
    </w:pPr>
  </w:style>
  <w:style w:type="paragraph" w:styleId="696" w:customStyle="1">
    <w:name w:val="Footnote"/>
    <w:basedOn w:val="688"/>
    <w:qFormat/>
    <w:pPr>
      <w:pBdr/>
      <w:spacing/>
      <w:ind/>
    </w:pPr>
  </w:style>
  <w:style w:type="paragraph" w:styleId="697" w:customStyle="1">
    <w:name w:val="Endnote"/>
    <w:basedOn w:val="688"/>
    <w:qFormat/>
    <w:pPr>
      <w:pBdr/>
      <w:spacing/>
      <w:ind/>
    </w:pPr>
  </w:style>
  <w:style w:type="paragraph" w:styleId="698" w:customStyle="1">
    <w:name w:val="Index"/>
    <w:basedOn w:val="688"/>
    <w:qFormat/>
    <w:pPr>
      <w:pBdr/>
      <w:spacing/>
      <w:ind/>
    </w:pPr>
  </w:style>
  <w:style w:type="character" w:styleId="699" w:customStyle="1">
    <w:name w:val="Footnote_Symbol"/>
    <w:basedOn w:val="687"/>
    <w:qFormat/>
    <w:pPr>
      <w:pBdr/>
      <w:spacing/>
      <w:ind/>
    </w:pPr>
    <w:rPr>
      <w:vertAlign w:val="superscript"/>
    </w:rPr>
  </w:style>
  <w:style w:type="character" w:styleId="700" w:customStyle="1">
    <w:name w:val="Endnote_Symbol"/>
    <w:basedOn w:val="687"/>
    <w:qFormat/>
    <w:pPr>
      <w:pBdr/>
      <w:spacing/>
      <w:ind/>
    </w:pPr>
    <w:rPr>
      <w:vertAlign w:val="superscript"/>
    </w:rPr>
  </w:style>
  <w:style w:type="character" w:styleId="701" w:customStyle="1">
    <w:name w:val="Footnote_anchor"/>
    <w:basedOn w:val="687"/>
    <w:qFormat/>
    <w:pPr>
      <w:pBdr/>
      <w:spacing/>
      <w:ind/>
    </w:pPr>
    <w:rPr>
      <w:vertAlign w:val="superscript"/>
    </w:rPr>
  </w:style>
  <w:style w:type="character" w:styleId="702" w:customStyle="1">
    <w:name w:val="Endnote_anchor"/>
    <w:basedOn w:val="687"/>
    <w:qFormat/>
    <w:pPr>
      <w:pBdr/>
      <w:spacing/>
      <w:ind/>
    </w:pPr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ONLYOFFICE/9.2.1.43</Application>
  <HeadingPairs>
    <vt:vector size="0" baseType="variant"/>
  </HeadingPairs>
  <TitlesOfParts>
    <vt:vector size="0" baseType="lpstr"/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modified xsi:type="dcterms:W3CDTF">2026-02-06T20:56:55Z</dcterms:modified>
</cp:coreProperties>
</file>